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footer1.xml.rels" ContentType="application/vnd.openxmlformats-package.relationships+xml"/>
  <Override PartName="/word/_rels/document.xml.rels" ContentType="application/vnd.openxmlformats-package.relationships+xml"/>
  <Override PartName="/word/_rels/header1.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media/image1.jpeg" ContentType="image/jpeg"/>
  <Override PartName="/word/media/image2.jpeg" ContentType="image/jpeg"/>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76" w:before="0" w:after="60"/>
        <w:ind w:left="0" w:right="0" w:hanging="0"/>
        <w:jc w:val="left"/>
        <w:rPr>
          <w:rFonts w:ascii="Verdana" w:hAnsi="Verdana"/>
          <w:sz w:val="18"/>
          <w:szCs w:val="18"/>
        </w:rPr>
      </w:pPr>
      <w:r>
        <w:rPr>
          <w:rFonts w:cs="Verdana" w:ascii="Verdana" w:hAnsi="Verdana"/>
          <w:b/>
          <w:bCs/>
          <w:color w:val="000000"/>
          <w:sz w:val="18"/>
          <w:szCs w:val="18"/>
        </w:rPr>
        <w:t xml:space="preserve">CONTRATO Nº </w:t>
      </w:r>
      <w:r>
        <w:rPr>
          <w:rFonts w:eastAsia="ＭＳ 明朝" w:cs="Verdana" w:ascii="Verdana" w:hAnsi="Verdana"/>
          <w:b/>
          <w:bCs/>
          <w:color w:val="000000"/>
          <w:kern w:val="0"/>
          <w:sz w:val="18"/>
          <w:szCs w:val="18"/>
          <w:lang w:val="pt-BR" w:eastAsia="pt-BR" w:bidi="ar-SA"/>
        </w:rPr>
        <w:t>015</w:t>
      </w:r>
      <w:r>
        <w:rPr>
          <w:rFonts w:cs="Verdana" w:ascii="Verdana" w:hAnsi="Verdana"/>
          <w:b/>
          <w:bCs/>
          <w:color w:val="000000"/>
          <w:sz w:val="18"/>
          <w:szCs w:val="18"/>
        </w:rPr>
        <w:t>/2025</w:t>
      </w:r>
    </w:p>
    <w:p>
      <w:pPr>
        <w:pStyle w:val="Normal"/>
        <w:widowControl w:val="false"/>
        <w:tabs>
          <w:tab w:val="clear" w:pos="708"/>
          <w:tab w:val="left" w:pos="1989" w:leader="none"/>
        </w:tabs>
        <w:suppressAutoHyphens w:val="true"/>
        <w:bidi w:val="0"/>
        <w:spacing w:lineRule="auto" w:line="276" w:before="0" w:after="0"/>
        <w:ind w:left="5102" w:right="0" w:hanging="0"/>
        <w:jc w:val="both"/>
        <w:textAlignment w:val="baseline"/>
        <w:rPr>
          <w:rFonts w:ascii="Verdana" w:hAnsi="Verdana"/>
          <w:sz w:val="18"/>
          <w:szCs w:val="18"/>
        </w:rPr>
      </w:pPr>
      <w:r>
        <w:rPr>
          <w:rFonts w:cs="Verdana" w:ascii="Verdana" w:hAnsi="Verdana"/>
          <w:b/>
          <w:bCs/>
          <w:caps/>
          <w:sz w:val="18"/>
          <w:szCs w:val="18"/>
          <w:lang w:eastAsia="zxx" w:bidi="zxx"/>
        </w:rPr>
        <w:t>CONTRATO FIRMADO ENTRE O MUNICÍPIO DE NOVO HAMBURGO E</w:t>
      </w:r>
      <w:r>
        <w:rPr>
          <w:rFonts w:eastAsia="Verdana" w:cs="Verdana" w:ascii="Verdana" w:hAnsi="Verdana"/>
          <w:b/>
          <w:bCs/>
          <w:caps/>
          <w:color w:val="000000"/>
          <w:spacing w:val="0"/>
          <w:kern w:val="2"/>
          <w:sz w:val="18"/>
          <w:szCs w:val="18"/>
          <w:lang w:val="pt-BR" w:eastAsia="zxx" w:bidi="zxx"/>
        </w:rPr>
        <w:t xml:space="preserve"> BRISA TRANSPORTES EIRELI.</w:t>
      </w:r>
    </w:p>
    <w:p>
      <w:pPr>
        <w:pStyle w:val="Normal"/>
        <w:widowControl w:val="false"/>
        <w:tabs>
          <w:tab w:val="clear" w:pos="708"/>
          <w:tab w:val="left" w:pos="1989" w:leader="none"/>
        </w:tabs>
        <w:suppressAutoHyphens w:val="true"/>
        <w:bidi w:val="0"/>
        <w:spacing w:lineRule="auto" w:line="276" w:before="0" w:after="0"/>
        <w:ind w:left="5102" w:right="0" w:hanging="0"/>
        <w:jc w:val="both"/>
        <w:textAlignment w:val="baseline"/>
        <w:rPr>
          <w:rFonts w:ascii="Verdana" w:hAnsi="Verdana"/>
          <w:sz w:val="18"/>
          <w:szCs w:val="18"/>
        </w:rPr>
      </w:pPr>
      <w:r>
        <w:rPr>
          <w:rFonts w:ascii="Verdana" w:hAnsi="Verdana"/>
          <w:sz w:val="18"/>
          <w:szCs w:val="18"/>
        </w:rPr>
      </w:r>
    </w:p>
    <w:p>
      <w:pPr>
        <w:pStyle w:val="Normal"/>
        <w:spacing w:lineRule="auto" w:line="276" w:before="0" w:after="0"/>
        <w:ind w:left="0" w:right="0" w:hanging="0"/>
        <w:jc w:val="both"/>
        <w:rPr/>
      </w:pPr>
      <w:r>
        <w:rPr>
          <w:rFonts w:eastAsia="Verdana" w:cs="Verdana" w:ascii="Verdana" w:hAnsi="Verdana"/>
          <w:b w:val="false"/>
          <w:bCs w:val="false"/>
          <w:color w:val="000000"/>
          <w:sz w:val="18"/>
          <w:szCs w:val="18"/>
        </w:rPr>
        <w:t xml:space="preserve">O MUNICÍPIO DE NOVO HAMBURGO, inscrito no C.N.P.J.M.F. sob o n° 88.254.875/0001-60, com sede na Rua Guia Lopes, n° 4201, bairro Canudos, doravante denominado CONTRATANTE, neste ato representado pela Ilma. Secretária de </w:t>
      </w:r>
      <w:r>
        <w:rPr>
          <w:rFonts w:eastAsia="Verdana" w:cs="Verdana" w:ascii="Verdana" w:hAnsi="Verdana"/>
          <w:b w:val="false"/>
          <w:bCs w:val="false"/>
          <w:color w:val="000000"/>
          <w:kern w:val="0"/>
          <w:sz w:val="18"/>
          <w:szCs w:val="18"/>
          <w:lang w:val="pt-BR" w:eastAsia="pt-BR" w:bidi="ar-SA"/>
        </w:rPr>
        <w:t>Gestão, Governança e Desburocratização</w:t>
      </w:r>
      <w:r>
        <w:rPr>
          <w:rFonts w:eastAsia="Verdana" w:cs="Verdana" w:ascii="Verdana" w:hAnsi="Verdana"/>
          <w:b w:val="false"/>
          <w:bCs w:val="false"/>
          <w:color w:val="000000"/>
          <w:sz w:val="18"/>
          <w:szCs w:val="18"/>
        </w:rPr>
        <w:t xml:space="preserve">, Sra. </w:t>
      </w:r>
      <w:r>
        <w:rPr>
          <w:rFonts w:eastAsia="Verdana" w:cs="Verdana" w:ascii="Verdana" w:hAnsi="Verdana"/>
          <w:b w:val="false"/>
          <w:bCs w:val="false"/>
          <w:color w:val="auto"/>
          <w:kern w:val="2"/>
          <w:sz w:val="18"/>
          <w:szCs w:val="18"/>
          <w:lang w:val="pt-BR" w:eastAsia="zh-CN" w:bidi="ar-SA"/>
        </w:rPr>
        <w:t>Andrea Schneider Pascoal</w:t>
      </w:r>
      <w:r>
        <w:rPr>
          <w:rFonts w:eastAsia="Verdana" w:cs="Verdana" w:ascii="Verdana" w:hAnsi="Verdana"/>
          <w:b w:val="false"/>
          <w:bCs w:val="false"/>
          <w:color w:val="000000"/>
          <w:sz w:val="18"/>
          <w:szCs w:val="18"/>
        </w:rPr>
        <w:t>, conforme autorizado</w:t>
      </w:r>
      <w:r>
        <w:rPr>
          <w:rFonts w:eastAsia="Verdana" w:cs="Verdana" w:ascii="Verdana" w:hAnsi="Verdana"/>
          <w:b w:val="false"/>
          <w:bCs w:val="false"/>
          <w:strike w:val="false"/>
          <w:dstrike w:val="false"/>
          <w:color w:val="000000"/>
          <w:sz w:val="18"/>
          <w:szCs w:val="18"/>
        </w:rPr>
        <w:t xml:space="preserve"> pelo Decreto Municipal n° 10.678 de 2023 </w:t>
      </w:r>
      <w:r>
        <w:rPr>
          <w:rFonts w:eastAsia="Verdana" w:cs="Verdana" w:ascii="Verdana" w:hAnsi="Verdana"/>
          <w:b w:val="false"/>
          <w:bCs w:val="false"/>
          <w:strike/>
          <w:color w:val="000000"/>
          <w:sz w:val="18"/>
          <w:szCs w:val="18"/>
        </w:rPr>
        <w:t>e</w:t>
      </w:r>
      <w:r>
        <w:rPr>
          <w:rFonts w:eastAsia="Verdana" w:cs="Verdana" w:ascii="Verdana" w:hAnsi="Verdana"/>
          <w:b w:val="false"/>
          <w:bCs w:val="false"/>
          <w:color w:val="000000"/>
          <w:sz w:val="18"/>
          <w:szCs w:val="18"/>
        </w:rPr>
        <w:t xml:space="preserve">, </w:t>
      </w:r>
      <w:r>
        <w:rPr>
          <w:rFonts w:eastAsia="Arial" w:cs="Arial" w:ascii="Verdana" w:hAnsi="Verdana"/>
          <w:sz w:val="18"/>
          <w:szCs w:val="18"/>
        </w:rPr>
        <w:t>doravante denominado CONTRATANTE, e o(a)</w:t>
      </w:r>
      <w:r>
        <w:rPr>
          <w:rFonts w:eastAsia="Verdana" w:cs="Verdana" w:ascii="Verdana" w:hAnsi="Verdana"/>
          <w:color w:val="000000"/>
          <w:spacing w:val="0"/>
          <w:sz w:val="18"/>
          <w:szCs w:val="18"/>
        </w:rPr>
        <w:t xml:space="preserve"> </w:t>
      </w:r>
      <w:r>
        <w:rPr>
          <w:rFonts w:eastAsia="Verdana" w:cs="Verdana" w:ascii="Verdana" w:hAnsi="Verdana"/>
          <w:b/>
          <w:bCs/>
          <w:color w:val="000000"/>
          <w:spacing w:val="0"/>
          <w:sz w:val="18"/>
          <w:szCs w:val="18"/>
        </w:rPr>
        <w:t>BRISA TRANSPORTES EIRELI</w:t>
      </w:r>
      <w:r>
        <w:rPr>
          <w:rFonts w:eastAsia="Verdana" w:cs="Verdana" w:ascii="Verdana" w:hAnsi="Verdana"/>
          <w:b/>
          <w:bCs/>
          <w:caps/>
          <w:color w:val="000000"/>
          <w:spacing w:val="0"/>
          <w:kern w:val="2"/>
          <w:sz w:val="18"/>
          <w:szCs w:val="18"/>
          <w:lang w:val="pt-BR" w:eastAsia="zxx" w:bidi="zxx"/>
        </w:rPr>
        <w:t>,</w:t>
      </w:r>
      <w:r>
        <w:rPr>
          <w:rFonts w:eastAsia="Verdana" w:cs="Verdana" w:ascii="Verdana" w:hAnsi="Verdana"/>
          <w:b/>
          <w:bCs/>
          <w:color w:val="000000"/>
          <w:spacing w:val="0"/>
          <w:sz w:val="18"/>
          <w:szCs w:val="18"/>
        </w:rPr>
        <w:t xml:space="preserve"> </w:t>
      </w:r>
      <w:r>
        <w:rPr>
          <w:rFonts w:eastAsia="Verdana" w:cs="Verdana" w:ascii="Verdana" w:hAnsi="Verdana"/>
          <w:b w:val="false"/>
          <w:bCs w:val="false"/>
          <w:color w:val="000000"/>
          <w:spacing w:val="0"/>
          <w:sz w:val="18"/>
          <w:szCs w:val="18"/>
        </w:rPr>
        <w:t xml:space="preserve">inscrita no C.N.P.J. sob o n° </w:t>
      </w:r>
      <w:r>
        <w:rPr>
          <w:rFonts w:eastAsia="Verdana" w:cs="Verdana" w:ascii="Verdana" w:hAnsi="Verdana"/>
          <w:b w:val="false"/>
          <w:bCs w:val="false"/>
          <w:color w:val="000000"/>
          <w:spacing w:val="0"/>
          <w:kern w:val="2"/>
          <w:sz w:val="18"/>
          <w:szCs w:val="18"/>
          <w:lang w:val="pt-BR" w:eastAsia="zh-CN" w:bidi="hi-IN"/>
        </w:rPr>
        <w:t>94.107.919/0001-22</w:t>
      </w:r>
      <w:r>
        <w:rPr>
          <w:rFonts w:eastAsia="Verdana" w:cs="Verdana" w:ascii="Verdana" w:hAnsi="Verdana"/>
          <w:b w:val="false"/>
          <w:bCs w:val="false"/>
          <w:color w:val="000000"/>
          <w:spacing w:val="0"/>
          <w:sz w:val="18"/>
          <w:szCs w:val="18"/>
        </w:rPr>
        <w:t xml:space="preserve">, com sede a </w:t>
      </w:r>
      <w:r>
        <w:rPr>
          <w:rFonts w:eastAsia="Verdana" w:cs="Verdana" w:ascii="Verdana" w:hAnsi="Verdana"/>
          <w:b w:val="false"/>
          <w:bCs w:val="false"/>
          <w:color w:val="000000"/>
          <w:spacing w:val="0"/>
          <w:kern w:val="0"/>
          <w:sz w:val="18"/>
          <w:szCs w:val="18"/>
          <w:lang w:val="pt-BR" w:eastAsia="pt-BR" w:bidi="ar-SA"/>
        </w:rPr>
        <w:t xml:space="preserve">Rua </w:t>
      </w:r>
      <w:r>
        <w:rPr>
          <w:rFonts w:eastAsia="Verdana" w:cs="Verdana" w:ascii="Verdana" w:hAnsi="Verdana"/>
          <w:b w:val="false"/>
          <w:bCs w:val="false"/>
          <w:color w:val="000000"/>
          <w:spacing w:val="0"/>
          <w:kern w:val="0"/>
          <w:sz w:val="18"/>
          <w:szCs w:val="18"/>
          <w:lang w:val="pt-BR" w:eastAsia="pt-BR" w:bidi="ar-SA"/>
        </w:rPr>
        <w:t>Ernesto Alves</w:t>
      </w:r>
      <w:r>
        <w:rPr>
          <w:rFonts w:eastAsia="Verdana" w:cs="Verdana" w:ascii="Verdana" w:hAnsi="Verdana"/>
          <w:b w:val="false"/>
          <w:bCs w:val="false"/>
          <w:color w:val="000000"/>
          <w:spacing w:val="0"/>
          <w:sz w:val="18"/>
          <w:szCs w:val="18"/>
        </w:rPr>
        <w:t xml:space="preserve">, nº </w:t>
      </w:r>
      <w:r>
        <w:rPr>
          <w:rFonts w:eastAsia="Verdana" w:cs="Verdana" w:ascii="Verdana" w:hAnsi="Verdana"/>
          <w:b w:val="false"/>
          <w:bCs w:val="false"/>
          <w:color w:val="000000"/>
          <w:spacing w:val="0"/>
          <w:kern w:val="2"/>
          <w:sz w:val="18"/>
          <w:szCs w:val="18"/>
          <w:lang w:val="pt-BR" w:eastAsia="zh-CN" w:bidi="hi-IN"/>
        </w:rPr>
        <w:t>750</w:t>
      </w:r>
      <w:r>
        <w:rPr>
          <w:rFonts w:eastAsia="Verdana" w:cs="Verdana" w:ascii="Verdana" w:hAnsi="Verdana"/>
          <w:b w:val="false"/>
          <w:bCs w:val="false"/>
          <w:color w:val="000000"/>
          <w:spacing w:val="0"/>
          <w:sz w:val="18"/>
          <w:szCs w:val="18"/>
        </w:rPr>
        <w:t xml:space="preserve">, no </w:t>
      </w:r>
      <w:r>
        <w:rPr>
          <w:rFonts w:eastAsia="Verdana" w:cs="Verdana" w:ascii="Verdana" w:hAnsi="Verdana"/>
          <w:b w:val="false"/>
          <w:bCs w:val="false"/>
          <w:color w:val="000000"/>
          <w:spacing w:val="0"/>
          <w:kern w:val="0"/>
          <w:sz w:val="18"/>
          <w:szCs w:val="18"/>
          <w:lang w:val="pt-BR" w:eastAsia="pt-BR" w:bidi="ar-SA"/>
        </w:rPr>
        <w:t>Centro</w:t>
      </w:r>
      <w:r>
        <w:rPr>
          <w:rFonts w:eastAsia="Verdana" w:cs="Verdana" w:ascii="Verdana" w:hAnsi="Verdana"/>
          <w:b w:val="false"/>
          <w:bCs w:val="false"/>
          <w:color w:val="000000"/>
          <w:spacing w:val="0"/>
          <w:sz w:val="18"/>
          <w:szCs w:val="18"/>
        </w:rPr>
        <w:t>, na cidade de</w:t>
      </w:r>
      <w:r>
        <w:rPr>
          <w:rFonts w:eastAsia="Verdana" w:cs="Verdana" w:ascii="Verdana" w:hAnsi="Verdana"/>
          <w:b w:val="false"/>
          <w:bCs w:val="false"/>
          <w:color w:val="000000"/>
          <w:spacing w:val="0"/>
          <w:kern w:val="2"/>
          <w:sz w:val="18"/>
          <w:szCs w:val="18"/>
          <w:lang w:val="pt-BR" w:eastAsia="zh-CN" w:bidi="hi-IN"/>
        </w:rPr>
        <w:t xml:space="preserve"> </w:t>
      </w:r>
      <w:r>
        <w:rPr>
          <w:rFonts w:eastAsia="Verdana" w:cs="Verdana" w:ascii="Verdana" w:hAnsi="Verdana"/>
          <w:b w:val="false"/>
          <w:bCs w:val="false"/>
          <w:color w:val="000000"/>
          <w:spacing w:val="0"/>
          <w:kern w:val="2"/>
          <w:sz w:val="18"/>
          <w:szCs w:val="18"/>
          <w:lang w:val="pt-BR" w:eastAsia="zh-CN" w:bidi="hi-IN"/>
        </w:rPr>
        <w:t>Ijuí</w:t>
      </w:r>
      <w:r>
        <w:rPr>
          <w:rFonts w:eastAsia="Verdana" w:cs="Verdana" w:ascii="Verdana" w:hAnsi="Verdana"/>
          <w:b w:val="false"/>
          <w:bCs w:val="false"/>
          <w:color w:val="000000"/>
          <w:spacing w:val="0"/>
          <w:sz w:val="18"/>
          <w:szCs w:val="18"/>
        </w:rPr>
        <w:t>/RS</w:t>
      </w:r>
      <w:r>
        <w:rPr>
          <w:rFonts w:eastAsia="Arial" w:cs="Arial" w:ascii="Verdana" w:hAnsi="Verdana"/>
          <w:sz w:val="18"/>
          <w:szCs w:val="18"/>
        </w:rPr>
        <w:t>, doravante designado CONTRATADO,</w:t>
      </w:r>
      <w:r>
        <w:rPr>
          <w:rFonts w:eastAsia="Arial" w:cs="Arial" w:ascii="Verdana" w:hAnsi="Verdana"/>
          <w:i/>
          <w:iCs/>
          <w:color w:val="FF0000"/>
          <w:sz w:val="18"/>
          <w:szCs w:val="18"/>
        </w:rPr>
        <w:t xml:space="preserve"> </w:t>
      </w:r>
      <w:r>
        <w:rPr>
          <w:rFonts w:eastAsia="Arial" w:cs="Arial" w:ascii="Verdana" w:hAnsi="Verdana"/>
          <w:sz w:val="18"/>
          <w:szCs w:val="18"/>
        </w:rPr>
        <w:t xml:space="preserve">tendo em vista o que consta na Requisição de Compras nº </w:t>
      </w:r>
      <w:r>
        <w:rPr>
          <w:rFonts w:eastAsia="Arial" w:cs="Arial" w:ascii="Verdana" w:hAnsi="Verdana"/>
          <w:color w:val="auto"/>
          <w:kern w:val="0"/>
          <w:sz w:val="18"/>
          <w:szCs w:val="18"/>
          <w:lang w:val="pt-BR" w:eastAsia="pt-BR" w:bidi="ar-SA"/>
        </w:rPr>
        <w:t>488</w:t>
      </w:r>
      <w:r>
        <w:rPr>
          <w:rFonts w:eastAsia="Arial" w:cs="Arial" w:ascii="Verdana" w:hAnsi="Verdana"/>
          <w:sz w:val="18"/>
          <w:szCs w:val="18"/>
        </w:rPr>
        <w:t>/202</w:t>
      </w:r>
      <w:r>
        <w:rPr>
          <w:rFonts w:eastAsia="Arial" w:cs="Arial" w:ascii="Verdana" w:hAnsi="Verdana"/>
          <w:sz w:val="18"/>
          <w:szCs w:val="18"/>
        </w:rPr>
        <w:t>5</w:t>
      </w:r>
      <w:r>
        <w:rPr>
          <w:rFonts w:eastAsia="Arial" w:cs="Arial" w:ascii="Verdana" w:hAnsi="Verdana"/>
          <w:color w:val="FF0000"/>
          <w:sz w:val="18"/>
          <w:szCs w:val="18"/>
        </w:rPr>
        <w:t xml:space="preserve"> </w:t>
      </w:r>
      <w:r>
        <w:rPr>
          <w:rFonts w:eastAsia="Arial" w:cs="Arial" w:ascii="Verdana" w:hAnsi="Verdana"/>
          <w:sz w:val="18"/>
          <w:szCs w:val="18"/>
        </w:rPr>
        <w:t xml:space="preserve">e em observância às disposições da </w:t>
      </w:r>
      <w:hyperlink r:id="rId2">
        <w:r>
          <w:rPr>
            <w:rStyle w:val="LinkdaInternet"/>
            <w:rFonts w:eastAsia="Arial" w:cs="Arial" w:ascii="Verdana" w:hAnsi="Verdana"/>
            <w:sz w:val="18"/>
            <w:szCs w:val="18"/>
          </w:rPr>
          <w:t>Lei nº 14.133, de 1º de abril de 2021</w:t>
        </w:r>
      </w:hyperlink>
      <w:r>
        <w:rPr>
          <w:rFonts w:eastAsia="Arial" w:cs="Arial" w:ascii="Verdana" w:hAnsi="Verdana"/>
          <w:sz w:val="18"/>
          <w:szCs w:val="18"/>
        </w:rPr>
        <w:t>, e demais legislação aplicável, resolvem celebrar o presente Termo de Contrato, mediante as cláusulas e condições a seguir enunciadas.</w:t>
      </w:r>
    </w:p>
    <w:p>
      <w:pPr>
        <w:pStyle w:val="Normal"/>
        <w:spacing w:lineRule="auto" w:line="276" w:before="0" w:after="0"/>
        <w:ind w:left="0" w:right="0" w:hanging="0"/>
        <w:jc w:val="both"/>
        <w:rPr>
          <w:rFonts w:ascii="Verdana" w:hAnsi="Verdana" w:eastAsia="Arial" w:cs="Arial"/>
          <w:sz w:val="18"/>
          <w:szCs w:val="18"/>
        </w:rPr>
      </w:pPr>
      <w:r>
        <w:rPr>
          <w:rFonts w:eastAsia="Arial" w:cs="Arial" w:ascii="Verdana" w:hAnsi="Verdana"/>
          <w:sz w:val="18"/>
          <w:szCs w:val="18"/>
        </w:rPr>
      </w:r>
    </w:p>
    <w:p>
      <w:pPr>
        <w:pStyle w:val="Nivel01"/>
        <w:numPr>
          <w:ilvl w:val="0"/>
          <w:numId w:val="0"/>
        </w:numPr>
        <w:spacing w:lineRule="auto" w:line="276" w:before="0" w:after="0"/>
        <w:ind w:left="0" w:right="0" w:hanging="0"/>
        <w:rPr>
          <w:rFonts w:ascii="Verdana" w:hAnsi="Verdana"/>
          <w:sz w:val="18"/>
          <w:szCs w:val="18"/>
        </w:rPr>
      </w:pPr>
      <w:r>
        <w:rPr>
          <w:rFonts w:ascii="Verdana" w:hAnsi="Verdana"/>
          <w:sz w:val="18"/>
          <w:szCs w:val="18"/>
        </w:rPr>
        <w:t>CLÁUSULA PRIMEIRA – OBJETO</w:t>
      </w:r>
    </w:p>
    <w:p>
      <w:pPr>
        <w:pStyle w:val="Nivel2"/>
        <w:numPr>
          <w:ilvl w:val="0"/>
          <w:numId w:val="0"/>
        </w:numPr>
        <w:spacing w:lineRule="auto" w:line="276" w:before="0" w:after="0"/>
        <w:ind w:left="0" w:right="0" w:hanging="0"/>
        <w:rPr>
          <w:rFonts w:ascii="Verdana" w:hAnsi="Verdana"/>
          <w:sz w:val="18"/>
          <w:szCs w:val="18"/>
        </w:rPr>
      </w:pPr>
      <w:r>
        <w:rPr>
          <w:rFonts w:ascii="Verdana" w:hAnsi="Verdana"/>
          <w:sz w:val="18"/>
          <w:szCs w:val="18"/>
        </w:rPr>
        <w:t>O objeto do presente instrumento é a</w:t>
      </w:r>
      <w:r>
        <w:rPr>
          <w:rFonts w:ascii="Verdana" w:hAnsi="Verdana"/>
          <w:color w:val="000000"/>
          <w:sz w:val="18"/>
          <w:szCs w:val="18"/>
        </w:rPr>
        <w:t xml:space="preserve"> </w:t>
      </w:r>
      <w:r>
        <w:rPr>
          <w:rFonts w:ascii="Verdana" w:hAnsi="Verdana"/>
          <w:b/>
          <w:bCs/>
          <w:color w:val="000000"/>
          <w:sz w:val="18"/>
          <w:szCs w:val="18"/>
        </w:rPr>
        <w:t>c</w:t>
      </w:r>
      <w:r>
        <w:rPr>
          <w:rFonts w:eastAsia="ＭＳ 明朝" w:cs="Arial" w:ascii="Verdana" w:hAnsi="Verdana"/>
          <w:b/>
          <w:bCs/>
          <w:color w:val="000000"/>
          <w:kern w:val="0"/>
          <w:sz w:val="18"/>
          <w:szCs w:val="18"/>
          <w:lang w:val="pt-BR" w:eastAsia="pt-BR" w:bidi="ar-SA"/>
        </w:rPr>
        <w:t>ontratação emergencial de empresa para prestação de limpeza urbana e saneamento ambiental para o município de Novo Hamburgo (Coleta domiciliar e manutenção da central de triagem, localizado no bairro Roselândia)</w:t>
      </w:r>
      <w:r>
        <w:rPr>
          <w:rFonts w:ascii="Verdana" w:hAnsi="Verdana"/>
          <w:sz w:val="18"/>
          <w:szCs w:val="18"/>
        </w:rPr>
        <w:t>, nas condições estabelecidas no Termo de Referência.</w:t>
      </w:r>
    </w:p>
    <w:p>
      <w:pPr>
        <w:pStyle w:val="Nivel2"/>
        <w:numPr>
          <w:ilvl w:val="0"/>
          <w:numId w:val="0"/>
        </w:numPr>
        <w:spacing w:lineRule="auto" w:line="276" w:before="0" w:after="0"/>
        <w:ind w:left="0" w:right="0" w:hanging="0"/>
        <w:rPr>
          <w:rFonts w:ascii="Verdana" w:hAnsi="Verdana"/>
          <w:sz w:val="18"/>
          <w:szCs w:val="18"/>
        </w:rPr>
      </w:pPr>
      <w:r>
        <w:rPr>
          <w:rFonts w:ascii="Verdana" w:hAnsi="Verdana"/>
          <w:sz w:val="18"/>
          <w:szCs w:val="18"/>
        </w:rPr>
      </w:r>
    </w:p>
    <w:p>
      <w:pPr>
        <w:pStyle w:val="Nivel01"/>
        <w:numPr>
          <w:ilvl w:val="0"/>
          <w:numId w:val="0"/>
        </w:numPr>
        <w:tabs>
          <w:tab w:val="clear" w:pos="567"/>
          <w:tab w:val="left" w:pos="570" w:leader="none"/>
        </w:tabs>
        <w:spacing w:lineRule="auto" w:line="276" w:before="0" w:after="0"/>
        <w:ind w:left="0" w:right="0" w:hanging="0"/>
        <w:rPr>
          <w:rFonts w:ascii="Verdana" w:hAnsi="Verdana"/>
          <w:sz w:val="18"/>
          <w:szCs w:val="18"/>
        </w:rPr>
      </w:pPr>
      <w:r>
        <w:rPr>
          <w:rFonts w:ascii="Verdana" w:hAnsi="Verdana"/>
          <w:i w:val="false"/>
          <w:iCs w:val="false"/>
          <w:sz w:val="18"/>
          <w:szCs w:val="18"/>
        </w:rPr>
        <w:t>CLÁUSULA SEGUNDA – VIGÊNCIA</w:t>
      </w:r>
    </w:p>
    <w:p>
      <w:pPr>
        <w:pStyle w:val="Nivel2"/>
        <w:numPr>
          <w:ilvl w:val="0"/>
          <w:numId w:val="0"/>
        </w:numPr>
        <w:spacing w:lineRule="auto" w:line="276" w:before="0" w:after="0"/>
        <w:ind w:left="0" w:right="0" w:hanging="0"/>
        <w:rPr/>
      </w:pPr>
      <w:r>
        <w:rPr>
          <w:rFonts w:ascii="Verdana" w:hAnsi="Verdana"/>
          <w:i w:val="false"/>
          <w:iCs w:val="false"/>
          <w:color w:val="auto"/>
          <w:sz w:val="18"/>
          <w:szCs w:val="18"/>
        </w:rPr>
        <w:t xml:space="preserve">O prazo de vigência da contratação é </w:t>
      </w:r>
      <w:r>
        <w:rPr>
          <w:rFonts w:eastAsia="ＭＳ 明朝" w:cs="Arial" w:ascii="Verdana" w:hAnsi="Verdana"/>
          <w:i w:val="false"/>
          <w:iCs w:val="false"/>
          <w:color w:val="auto"/>
          <w:kern w:val="0"/>
          <w:sz w:val="18"/>
          <w:szCs w:val="18"/>
          <w:lang w:val="pt-BR" w:eastAsia="pt-BR" w:bidi="ar-SA"/>
        </w:rPr>
        <w:t xml:space="preserve">de </w:t>
      </w:r>
      <w:r>
        <w:rPr>
          <w:rFonts w:eastAsia="ＭＳ 明朝" w:cs="Arial" w:ascii="Verdana" w:hAnsi="Verdana"/>
          <w:i w:val="false"/>
          <w:iCs w:val="false"/>
          <w:color w:val="auto"/>
          <w:kern w:val="0"/>
          <w:sz w:val="18"/>
          <w:szCs w:val="18"/>
          <w:lang w:val="pt-BR" w:eastAsia="pt-BR" w:bidi="ar-SA"/>
        </w:rPr>
        <w:t>06</w:t>
      </w:r>
      <w:r>
        <w:rPr>
          <w:rFonts w:eastAsia="ＭＳ 明朝" w:cs="Arial" w:ascii="Verdana" w:hAnsi="Verdana"/>
          <w:i w:val="false"/>
          <w:iCs w:val="false"/>
          <w:color w:val="auto"/>
          <w:kern w:val="0"/>
          <w:sz w:val="18"/>
          <w:szCs w:val="18"/>
          <w:lang w:val="pt-BR" w:eastAsia="pt-BR" w:bidi="ar-SA"/>
        </w:rPr>
        <w:t xml:space="preserve"> (</w:t>
      </w:r>
      <w:r>
        <w:rPr>
          <w:rFonts w:eastAsia="ＭＳ 明朝" w:cs="Arial" w:ascii="Verdana" w:hAnsi="Verdana"/>
          <w:i w:val="false"/>
          <w:iCs w:val="false"/>
          <w:color w:val="auto"/>
          <w:kern w:val="0"/>
          <w:sz w:val="18"/>
          <w:szCs w:val="18"/>
          <w:lang w:val="pt-BR" w:eastAsia="pt-BR" w:bidi="ar-SA"/>
        </w:rPr>
        <w:t>seis</w:t>
      </w:r>
      <w:r>
        <w:rPr>
          <w:rFonts w:eastAsia="ＭＳ 明朝" w:cs="Arial" w:ascii="Verdana" w:hAnsi="Verdana"/>
          <w:i w:val="false"/>
          <w:iCs w:val="false"/>
          <w:color w:val="auto"/>
          <w:kern w:val="0"/>
          <w:sz w:val="18"/>
          <w:szCs w:val="18"/>
          <w:lang w:val="pt-BR" w:eastAsia="pt-BR" w:bidi="ar-SA"/>
        </w:rPr>
        <w:t>) meses,</w:t>
      </w:r>
      <w:r>
        <w:rPr>
          <w:rFonts w:ascii="Verdana" w:hAnsi="Verdana"/>
          <w:i w:val="false"/>
          <w:iCs w:val="false"/>
          <w:color w:val="auto"/>
          <w:sz w:val="18"/>
          <w:szCs w:val="18"/>
        </w:rPr>
        <w:t xml:space="preserve"> contados </w:t>
      </w:r>
      <w:r>
        <w:rPr>
          <w:rFonts w:eastAsia="ＭＳ 明朝" w:cs="Arial" w:ascii="Verdana" w:hAnsi="Verdana"/>
          <w:i w:val="false"/>
          <w:iCs w:val="false"/>
          <w:color w:val="auto"/>
          <w:kern w:val="0"/>
          <w:sz w:val="18"/>
          <w:szCs w:val="18"/>
          <w:lang w:val="pt-BR" w:eastAsia="pt-BR" w:bidi="ar-SA"/>
        </w:rPr>
        <w:t xml:space="preserve">da </w:t>
      </w:r>
      <w:r>
        <w:rPr>
          <w:rFonts w:eastAsia="ＭＳ 明朝" w:cs="Arial" w:ascii="Verdana" w:hAnsi="Verdana"/>
          <w:i w:val="false"/>
          <w:iCs w:val="false"/>
          <w:color w:val="auto"/>
          <w:kern w:val="0"/>
          <w:sz w:val="18"/>
          <w:szCs w:val="18"/>
          <w:lang w:val="pt-BR" w:eastAsia="pt-BR" w:bidi="ar-SA"/>
        </w:rPr>
        <w:t>Ordem de Início dos Serviços</w:t>
      </w:r>
      <w:r>
        <w:rPr>
          <w:rFonts w:ascii="Verdana" w:hAnsi="Verdana"/>
          <w:i w:val="false"/>
          <w:iCs w:val="false"/>
          <w:color w:val="auto"/>
          <w:sz w:val="18"/>
          <w:szCs w:val="18"/>
        </w:rPr>
        <w:t>, na forma do artigo 105 da Lei n° 14.133, de 2021.</w:t>
      </w:r>
    </w:p>
    <w:p>
      <w:pPr>
        <w:pStyle w:val="Nivel2"/>
        <w:numPr>
          <w:ilvl w:val="0"/>
          <w:numId w:val="0"/>
        </w:numPr>
        <w:spacing w:lineRule="auto" w:line="276" w:before="0" w:after="0"/>
        <w:ind w:left="360" w:right="0" w:hanging="0"/>
        <w:rPr>
          <w:rFonts w:ascii="Verdana" w:hAnsi="Verdana"/>
          <w:i/>
          <w:i/>
          <w:color w:val="FF0000"/>
          <w:sz w:val="18"/>
          <w:szCs w:val="18"/>
        </w:rPr>
      </w:pPr>
      <w:r>
        <w:rPr>
          <w:rFonts w:ascii="Verdana" w:hAnsi="Verdana"/>
          <w:i/>
          <w:color w:val="FF0000"/>
          <w:sz w:val="18"/>
          <w:szCs w:val="18"/>
        </w:rPr>
      </w:r>
    </w:p>
    <w:p>
      <w:pPr>
        <w:pStyle w:val="Nivel01"/>
        <w:numPr>
          <w:ilvl w:val="0"/>
          <w:numId w:val="0"/>
        </w:numPr>
        <w:spacing w:lineRule="auto" w:line="276" w:before="0" w:after="0"/>
        <w:ind w:left="0" w:right="0" w:hanging="0"/>
        <w:rPr>
          <w:rFonts w:ascii="Verdana" w:hAnsi="Verdana"/>
          <w:sz w:val="18"/>
          <w:szCs w:val="18"/>
        </w:rPr>
      </w:pPr>
      <w:bookmarkStart w:id="0" w:name="_Hlk114497577"/>
      <w:bookmarkStart w:id="1" w:name="_Hlk114497502"/>
      <w:bookmarkEnd w:id="0"/>
      <w:bookmarkEnd w:id="1"/>
      <w:r>
        <w:rPr>
          <w:rFonts w:ascii="Verdana" w:hAnsi="Verdana"/>
          <w:sz w:val="18"/>
          <w:szCs w:val="18"/>
        </w:rPr>
        <w:t>CLÁUSULA TERCEIRA – MODELOS DE EXECUÇÃO E GESTÃO CONTRATUAIS</w:t>
      </w:r>
    </w:p>
    <w:p>
      <w:pPr>
        <w:pStyle w:val="Nivel2"/>
        <w:numPr>
          <w:ilvl w:val="0"/>
          <w:numId w:val="0"/>
        </w:numPr>
        <w:spacing w:lineRule="auto" w:line="276" w:before="0" w:after="0"/>
        <w:ind w:left="0" w:right="0" w:hanging="0"/>
        <w:rPr>
          <w:rFonts w:ascii="Verdana" w:hAnsi="Verdana"/>
          <w:sz w:val="18"/>
          <w:szCs w:val="18"/>
        </w:rPr>
      </w:pPr>
      <w:r>
        <w:rPr>
          <w:rFonts w:ascii="Verdana" w:hAnsi="Verdana"/>
          <w:sz w:val="18"/>
          <w:szCs w:val="18"/>
        </w:rPr>
        <w:t>O regime de execução contratual, os modelos de gestão e de execução, assim como os prazos e condições de conclusão, entrega, observação e recebimento do objeto constam no Termo de Referência, anexo a este Contrato.</w:t>
      </w:r>
    </w:p>
    <w:p>
      <w:pPr>
        <w:pStyle w:val="Nivel2"/>
        <w:numPr>
          <w:ilvl w:val="0"/>
          <w:numId w:val="0"/>
        </w:numPr>
        <w:spacing w:lineRule="auto" w:line="276" w:before="0" w:after="0"/>
        <w:ind w:left="360" w:hanging="0"/>
        <w:rPr>
          <w:rFonts w:ascii="Verdana" w:hAnsi="Verdana"/>
          <w:sz w:val="18"/>
          <w:szCs w:val="18"/>
        </w:rPr>
      </w:pPr>
      <w:r>
        <w:rPr>
          <w:rFonts w:ascii="Verdana" w:hAnsi="Verdana"/>
          <w:sz w:val="18"/>
          <w:szCs w:val="18"/>
        </w:rPr>
      </w:r>
    </w:p>
    <w:p>
      <w:pPr>
        <w:pStyle w:val="Corpodetexto21"/>
        <w:spacing w:lineRule="auto" w:line="276" w:before="0" w:after="0"/>
        <w:textAlignment w:val="auto"/>
        <w:rPr>
          <w:rFonts w:ascii="Verdana" w:hAnsi="Verdana"/>
          <w:sz w:val="18"/>
          <w:szCs w:val="18"/>
        </w:rPr>
      </w:pPr>
      <w:r>
        <w:rPr>
          <w:rFonts w:cs="Verdana" w:ascii="Verdana" w:hAnsi="Verdana"/>
          <w:b/>
          <w:sz w:val="18"/>
          <w:szCs w:val="18"/>
        </w:rPr>
        <w:t>CLÁUSULA QUARTA – DA FISCALIZAÇÃO</w:t>
      </w:r>
    </w:p>
    <w:p>
      <w:pPr>
        <w:pStyle w:val="Normal"/>
        <w:widowControl/>
        <w:suppressAutoHyphens w:val="true"/>
        <w:bidi w:val="0"/>
        <w:spacing w:lineRule="auto" w:line="276" w:before="0" w:after="0"/>
        <w:jc w:val="both"/>
        <w:textAlignment w:val="baseline"/>
        <w:rPr/>
      </w:pPr>
      <w:r>
        <w:rPr>
          <w:rStyle w:val="Fontepargpadro"/>
          <w:rFonts w:eastAsia="Times New Roman" w:cs="Verdana" w:ascii="Verdana" w:hAnsi="Verdana"/>
          <w:b w:val="false"/>
          <w:bCs w:val="false"/>
          <w:color w:val="000000"/>
          <w:spacing w:val="0"/>
          <w:sz w:val="18"/>
          <w:szCs w:val="18"/>
          <w:lang w:val="pt-BR" w:eastAsia="zxx" w:bidi="ar-SA"/>
        </w:rPr>
        <w:t>A</w:t>
      </w:r>
      <w:r>
        <w:rPr>
          <w:rStyle w:val="Fontepargpadro"/>
          <w:rFonts w:eastAsia="Verdana" w:cs="Verdana" w:ascii="Verdana" w:hAnsi="Verdana"/>
          <w:b w:val="false"/>
          <w:bCs w:val="false"/>
          <w:color w:val="000000"/>
          <w:spacing w:val="0"/>
          <w:sz w:val="18"/>
          <w:szCs w:val="18"/>
          <w:lang w:val="pt-BR"/>
        </w:rPr>
        <w:t xml:space="preserve"> gestão e fiscalização do contrato será exercida pela servidora Paloma Francine Machado Alves, lotada na Secretaria Municipal de </w:t>
      </w:r>
      <w:r>
        <w:rPr>
          <w:rStyle w:val="Fontepargpadro"/>
          <w:rFonts w:eastAsia="Verdana" w:cs="Verdana" w:ascii="Verdana" w:hAnsi="Verdana"/>
          <w:b w:val="false"/>
          <w:bCs w:val="false"/>
          <w:color w:val="000000"/>
          <w:spacing w:val="0"/>
          <w:kern w:val="0"/>
          <w:sz w:val="18"/>
          <w:szCs w:val="18"/>
          <w:lang w:val="pt-BR" w:eastAsia="pt-BR" w:bidi="ar-SA"/>
        </w:rPr>
        <w:t>Meio Ambiente – SEMAM</w:t>
      </w:r>
      <w:r>
        <w:rPr>
          <w:rStyle w:val="Fontepargpadro"/>
          <w:rFonts w:eastAsia="Verdana" w:cs="Verdana" w:ascii="Verdana" w:hAnsi="Verdana"/>
          <w:b w:val="false"/>
          <w:bCs w:val="false"/>
          <w:color w:val="000000"/>
          <w:spacing w:val="0"/>
          <w:kern w:val="2"/>
          <w:sz w:val="18"/>
          <w:szCs w:val="18"/>
          <w:lang w:val="pt-BR" w:eastAsia="zh-CN" w:bidi="hi-IN"/>
        </w:rPr>
        <w:t>,</w:t>
      </w:r>
      <w:r>
        <w:rPr>
          <w:rStyle w:val="Fontepargpadro"/>
          <w:rFonts w:eastAsia="Verdana" w:cs="Verdana" w:ascii="Verdana" w:hAnsi="Verdana"/>
          <w:b w:val="false"/>
          <w:bCs w:val="false"/>
          <w:color w:val="000000"/>
          <w:spacing w:val="0"/>
          <w:sz w:val="18"/>
          <w:szCs w:val="18"/>
          <w:lang w:val="pt-BR"/>
        </w:rPr>
        <w:t xml:space="preserve"> como preceitua a Lei </w:t>
      </w:r>
      <w:r>
        <w:rPr>
          <w:rStyle w:val="Fontepargpadro"/>
          <w:rFonts w:eastAsia="Verdana" w:cs="Verdana" w:ascii="Verdana" w:hAnsi="Verdana"/>
          <w:b w:val="false"/>
          <w:bCs w:val="false"/>
          <w:color w:val="000000"/>
          <w:spacing w:val="0"/>
          <w:kern w:val="0"/>
          <w:sz w:val="18"/>
          <w:szCs w:val="18"/>
          <w:lang w:val="pt-BR" w:eastAsia="pt-BR" w:bidi="ar-SA"/>
        </w:rPr>
        <w:t>14.133/2021</w:t>
      </w:r>
      <w:r>
        <w:rPr>
          <w:rStyle w:val="Fontepargpadro"/>
          <w:rFonts w:eastAsia="Verdana" w:cs="Verdana" w:ascii="Verdana" w:hAnsi="Verdana"/>
          <w:b w:val="false"/>
          <w:bCs w:val="false"/>
          <w:color w:val="000000"/>
          <w:spacing w:val="0"/>
          <w:sz w:val="18"/>
          <w:szCs w:val="18"/>
          <w:lang w:val="pt-BR"/>
        </w:rPr>
        <w:t>, que cuidará pontualmente do contrato, visando o acompanhamento e fiscalização do objeto</w:t>
      </w:r>
    </w:p>
    <w:p>
      <w:pPr>
        <w:pStyle w:val="Nivel01"/>
        <w:numPr>
          <w:ilvl w:val="0"/>
          <w:numId w:val="0"/>
        </w:numPr>
        <w:spacing w:lineRule="auto" w:line="276" w:before="0" w:after="0"/>
        <w:ind w:left="360" w:right="0" w:hanging="0"/>
        <w:rPr>
          <w:rFonts w:ascii="Verdana" w:hAnsi="Verdana"/>
          <w:sz w:val="18"/>
          <w:szCs w:val="18"/>
        </w:rPr>
      </w:pPr>
      <w:r>
        <w:rPr>
          <w:rFonts w:ascii="Verdana" w:hAnsi="Verdana"/>
          <w:sz w:val="18"/>
          <w:szCs w:val="18"/>
        </w:rPr>
      </w:r>
    </w:p>
    <w:p>
      <w:pPr>
        <w:pStyle w:val="Nivel01"/>
        <w:numPr>
          <w:ilvl w:val="0"/>
          <w:numId w:val="0"/>
        </w:numPr>
        <w:spacing w:lineRule="auto" w:line="276" w:before="0" w:after="0"/>
        <w:ind w:left="0" w:right="0" w:hanging="0"/>
        <w:rPr>
          <w:rFonts w:ascii="Verdana" w:hAnsi="Verdana"/>
          <w:sz w:val="18"/>
          <w:szCs w:val="18"/>
        </w:rPr>
      </w:pPr>
      <w:r>
        <w:rPr>
          <w:rFonts w:ascii="Verdana" w:hAnsi="Verdana"/>
          <w:sz w:val="18"/>
          <w:szCs w:val="18"/>
        </w:rPr>
        <w:t xml:space="preserve">CLÁUSULA </w:t>
      </w:r>
      <w:r>
        <w:rPr>
          <w:rFonts w:eastAsia="ＭＳ ゴシック" w:cs="Arial" w:ascii="Verdana" w:hAnsi="Verdana"/>
          <w:b/>
          <w:bCs/>
          <w:color w:val="auto"/>
          <w:kern w:val="0"/>
          <w:sz w:val="18"/>
          <w:szCs w:val="18"/>
          <w:lang w:val="pt-BR" w:eastAsia="pt-BR" w:bidi="ar-SA"/>
        </w:rPr>
        <w:t>QUINTA</w:t>
      </w:r>
      <w:r>
        <w:rPr>
          <w:rFonts w:ascii="Verdana" w:hAnsi="Verdana"/>
          <w:sz w:val="18"/>
          <w:szCs w:val="18"/>
        </w:rPr>
        <w:t xml:space="preserve"> – SUBCONTRATAÇÃO</w:t>
      </w:r>
    </w:p>
    <w:p>
      <w:pPr>
        <w:pStyle w:val="Nivel2"/>
        <w:numPr>
          <w:ilvl w:val="0"/>
          <w:numId w:val="0"/>
        </w:numPr>
        <w:spacing w:lineRule="auto" w:line="276" w:before="0" w:after="0"/>
        <w:ind w:left="0" w:right="0" w:hanging="0"/>
        <w:rPr>
          <w:rFonts w:ascii="Verdana" w:hAnsi="Verdana"/>
          <w:sz w:val="18"/>
          <w:szCs w:val="18"/>
        </w:rPr>
      </w:pPr>
      <w:r>
        <w:rPr>
          <w:rFonts w:ascii="Verdana" w:hAnsi="Verdana"/>
          <w:i w:val="false"/>
          <w:iCs w:val="false"/>
          <w:color w:val="auto"/>
          <w:sz w:val="18"/>
          <w:szCs w:val="18"/>
        </w:rPr>
        <w:t>Não será admitida a subcontratação do objeto contratual.</w:t>
      </w:r>
    </w:p>
    <w:p>
      <w:pPr>
        <w:pStyle w:val="Nivel01"/>
        <w:numPr>
          <w:ilvl w:val="0"/>
          <w:numId w:val="0"/>
        </w:numPr>
        <w:spacing w:lineRule="auto" w:line="276" w:before="0" w:after="0"/>
        <w:ind w:left="360" w:right="0" w:hanging="0"/>
        <w:rPr>
          <w:rFonts w:ascii="Verdana" w:hAnsi="Verdana"/>
          <w:color w:val="auto"/>
          <w:sz w:val="18"/>
          <w:szCs w:val="18"/>
        </w:rPr>
      </w:pPr>
      <w:r>
        <w:rPr>
          <w:rFonts w:ascii="Verdana" w:hAnsi="Verdana"/>
          <w:color w:val="auto"/>
          <w:sz w:val="18"/>
          <w:szCs w:val="18"/>
        </w:rPr>
      </w:r>
    </w:p>
    <w:p>
      <w:pPr>
        <w:pStyle w:val="Nivel01"/>
        <w:numPr>
          <w:ilvl w:val="0"/>
          <w:numId w:val="0"/>
        </w:numPr>
        <w:spacing w:lineRule="auto" w:line="276" w:before="0" w:after="0"/>
        <w:ind w:left="0" w:right="0" w:hanging="0"/>
        <w:rPr>
          <w:rFonts w:ascii="Verdana" w:hAnsi="Verdana"/>
          <w:sz w:val="18"/>
          <w:szCs w:val="18"/>
        </w:rPr>
      </w:pPr>
      <w:r>
        <w:rPr>
          <w:rFonts w:ascii="Verdana" w:hAnsi="Verdana"/>
          <w:color w:val="auto"/>
          <w:sz w:val="18"/>
          <w:szCs w:val="18"/>
        </w:rPr>
        <w:t xml:space="preserve">CLÁUSULA </w:t>
      </w:r>
      <w:r>
        <w:rPr>
          <w:rFonts w:eastAsia="ＭＳ ゴシック" w:cs="Arial" w:ascii="Verdana" w:hAnsi="Verdana"/>
          <w:b/>
          <w:bCs/>
          <w:color w:val="auto"/>
          <w:kern w:val="0"/>
          <w:sz w:val="18"/>
          <w:szCs w:val="18"/>
          <w:lang w:val="pt-BR" w:eastAsia="pt-BR" w:bidi="ar-SA"/>
        </w:rPr>
        <w:t>SEXTA</w:t>
      </w:r>
      <w:r>
        <w:rPr>
          <w:rFonts w:ascii="Verdana" w:hAnsi="Verdana"/>
          <w:color w:val="auto"/>
          <w:sz w:val="18"/>
          <w:szCs w:val="18"/>
        </w:rPr>
        <w:t xml:space="preserve"> – PREÇO</w:t>
      </w:r>
    </w:p>
    <w:p>
      <w:pPr>
        <w:pStyle w:val="Nivel2"/>
        <w:numPr>
          <w:ilvl w:val="0"/>
          <w:numId w:val="0"/>
        </w:numPr>
        <w:spacing w:lineRule="auto" w:line="276" w:before="0" w:after="0"/>
        <w:ind w:left="0" w:right="0" w:hanging="0"/>
        <w:rPr>
          <w:rFonts w:ascii="Verdana" w:hAnsi="Verdana"/>
          <w:sz w:val="18"/>
          <w:szCs w:val="18"/>
        </w:rPr>
      </w:pPr>
      <w:r>
        <w:rPr>
          <w:rFonts w:ascii="Verdana" w:hAnsi="Verdana"/>
          <w:i w:val="false"/>
          <w:iCs w:val="false"/>
          <w:color w:val="auto"/>
          <w:sz w:val="18"/>
          <w:szCs w:val="18"/>
        </w:rPr>
        <w:t xml:space="preserve">6.1. O valor total da contratação é de </w:t>
      </w:r>
      <w:r>
        <w:rPr>
          <w:rFonts w:ascii="Verdana" w:hAnsi="Verdana"/>
          <w:b/>
          <w:bCs/>
          <w:i w:val="false"/>
          <w:iCs w:val="false"/>
          <w:color w:val="auto"/>
          <w:sz w:val="18"/>
          <w:szCs w:val="18"/>
        </w:rPr>
        <w:t xml:space="preserve">R$ </w:t>
      </w:r>
      <w:r>
        <w:rPr>
          <w:rFonts w:ascii="Verdana" w:hAnsi="Verdana"/>
          <w:b/>
          <w:bCs/>
          <w:i w:val="false"/>
          <w:iCs w:val="false"/>
          <w:color w:val="auto"/>
          <w:sz w:val="18"/>
          <w:szCs w:val="18"/>
        </w:rPr>
        <w:t>9.498.000,00</w:t>
      </w:r>
      <w:r>
        <w:rPr>
          <w:rFonts w:ascii="Verdana" w:hAnsi="Verdana"/>
          <w:b/>
          <w:bCs/>
          <w:i w:val="false"/>
          <w:iCs w:val="false"/>
          <w:color w:val="auto"/>
          <w:sz w:val="18"/>
          <w:szCs w:val="18"/>
        </w:rPr>
        <w:t xml:space="preserve"> (</w:t>
      </w:r>
      <w:r>
        <w:rPr>
          <w:rFonts w:eastAsia="ＭＳ 明朝" w:cs="Arial" w:ascii="Verdana" w:hAnsi="Verdana"/>
          <w:b/>
          <w:bCs/>
          <w:i w:val="false"/>
          <w:iCs w:val="false"/>
          <w:color w:val="auto"/>
          <w:kern w:val="0"/>
          <w:sz w:val="18"/>
          <w:szCs w:val="18"/>
          <w:lang w:val="pt-BR" w:eastAsia="pt-BR" w:bidi="ar-SA"/>
        </w:rPr>
        <w:t>nove milhões, quatrocentos e noventa e oito mil reais</w:t>
      </w:r>
      <w:r>
        <w:rPr>
          <w:rFonts w:ascii="Verdana" w:hAnsi="Verdana"/>
          <w:b/>
          <w:bCs/>
          <w:i w:val="false"/>
          <w:iCs w:val="false"/>
          <w:color w:val="auto"/>
          <w:sz w:val="18"/>
          <w:szCs w:val="18"/>
        </w:rPr>
        <w:t>)</w:t>
      </w:r>
      <w:r>
        <w:rPr>
          <w:rFonts w:ascii="Verdana" w:hAnsi="Verdana"/>
          <w:b w:val="false"/>
          <w:bCs w:val="false"/>
          <w:i w:val="false"/>
          <w:iCs w:val="false"/>
          <w:color w:val="auto"/>
          <w:sz w:val="18"/>
          <w:szCs w:val="18"/>
        </w:rPr>
        <w:t xml:space="preserve">, sendo o valor </w:t>
      </w:r>
      <w:r>
        <w:rPr>
          <w:rFonts w:ascii="Verdana" w:hAnsi="Verdana"/>
          <w:b w:val="false"/>
          <w:bCs w:val="false"/>
          <w:i w:val="false"/>
          <w:iCs w:val="false"/>
          <w:color w:val="auto"/>
          <w:sz w:val="18"/>
          <w:szCs w:val="18"/>
        </w:rPr>
        <w:t>mensal conforme abaixo:</w:t>
      </w:r>
    </w:p>
    <w:p>
      <w:pPr>
        <w:pStyle w:val="Nivel2"/>
        <w:numPr>
          <w:ilvl w:val="0"/>
          <w:numId w:val="0"/>
        </w:numPr>
        <w:spacing w:lineRule="auto" w:line="276" w:before="0" w:after="0"/>
        <w:ind w:left="0" w:right="0" w:hanging="0"/>
        <w:rPr>
          <w:rFonts w:ascii="Verdana" w:hAnsi="Verdana"/>
          <w:sz w:val="18"/>
          <w:szCs w:val="18"/>
        </w:rPr>
      </w:pPr>
      <w:r>
        <w:rPr>
          <w:rFonts w:ascii="Verdana" w:hAnsi="Verdana"/>
          <w:b w:val="false"/>
          <w:bCs w:val="false"/>
          <w:i w:val="false"/>
          <w:iCs w:val="false"/>
          <w:color w:val="auto"/>
          <w:sz w:val="18"/>
          <w:szCs w:val="18"/>
        </w:rPr>
        <w:t xml:space="preserve">a) </w:t>
      </w:r>
      <w:r>
        <w:rPr>
          <w:rFonts w:eastAsia="ＭＳ 明朝" w:cs="Arial" w:ascii="Verdana" w:hAnsi="Verdana"/>
          <w:b w:val="false"/>
          <w:bCs w:val="false"/>
          <w:i w:val="false"/>
          <w:iCs w:val="false"/>
          <w:color w:val="000000"/>
          <w:kern w:val="0"/>
          <w:sz w:val="18"/>
          <w:szCs w:val="18"/>
          <w:lang w:val="pt-BR" w:eastAsia="pt-BR" w:bidi="ar-SA"/>
        </w:rPr>
        <w:t xml:space="preserve">Item I – Coleta manual e transporte dos resíduos sólidos urbanos até a estação de transbordo da central de triagem do bairro Roselândia. Valor mensal R$ 925.000,00. </w:t>
      </w:r>
    </w:p>
    <w:p>
      <w:pPr>
        <w:pStyle w:val="Nivel2"/>
        <w:numPr>
          <w:ilvl w:val="0"/>
          <w:numId w:val="0"/>
        </w:numPr>
        <w:spacing w:lineRule="auto" w:line="276" w:before="0" w:after="0"/>
        <w:ind w:left="0" w:right="0" w:hanging="0"/>
        <w:rPr>
          <w:rFonts w:ascii="Verdana" w:hAnsi="Verdana"/>
          <w:sz w:val="18"/>
          <w:szCs w:val="18"/>
        </w:rPr>
      </w:pPr>
      <w:r>
        <w:rPr>
          <w:rFonts w:ascii="Verdana" w:hAnsi="Verdana"/>
          <w:b w:val="false"/>
          <w:bCs w:val="false"/>
          <w:i w:val="false"/>
          <w:iCs w:val="false"/>
          <w:color w:val="auto"/>
          <w:sz w:val="18"/>
          <w:szCs w:val="18"/>
        </w:rPr>
        <w:t>b) Item II – Transporte dos rejeitos do RSU até o aterro sanitário indicado pelo município. Valor mensal R$ 528.000,00.</w:t>
      </w:r>
    </w:p>
    <w:p>
      <w:pPr>
        <w:pStyle w:val="Nivel2"/>
        <w:numPr>
          <w:ilvl w:val="0"/>
          <w:numId w:val="0"/>
        </w:numPr>
        <w:spacing w:lineRule="auto" w:line="276" w:before="0" w:after="0"/>
        <w:ind w:left="0" w:right="0" w:hanging="0"/>
        <w:rPr>
          <w:rFonts w:ascii="Verdana" w:hAnsi="Verdana"/>
          <w:sz w:val="18"/>
          <w:szCs w:val="18"/>
        </w:rPr>
      </w:pPr>
      <w:r>
        <w:rPr>
          <w:rFonts w:ascii="Verdana" w:hAnsi="Verdana"/>
          <w:b w:val="false"/>
          <w:bCs w:val="false"/>
          <w:i w:val="false"/>
          <w:iCs w:val="false"/>
          <w:color w:val="auto"/>
          <w:sz w:val="18"/>
          <w:szCs w:val="18"/>
        </w:rPr>
        <w:t>c) Item III – Operação de estação de transbordo do RSU, e monitoramento e manutenção do aterro sanitário desativado. Valor mensal de R$ 130.000,00.</w:t>
      </w:r>
    </w:p>
    <w:p>
      <w:pPr>
        <w:pStyle w:val="Nivel2"/>
        <w:numPr>
          <w:ilvl w:val="0"/>
          <w:numId w:val="0"/>
        </w:numPr>
        <w:spacing w:lineRule="auto" w:line="276" w:before="0" w:after="0"/>
        <w:ind w:left="0" w:right="0" w:hanging="0"/>
        <w:rPr>
          <w:rFonts w:ascii="Verdana" w:hAnsi="Verdana"/>
          <w:sz w:val="18"/>
          <w:szCs w:val="18"/>
        </w:rPr>
      </w:pPr>
      <w:r>
        <w:rPr>
          <w:rFonts w:ascii="Verdana" w:hAnsi="Verdana"/>
          <w:sz w:val="18"/>
          <w:szCs w:val="18"/>
        </w:rPr>
        <w:t>6.2. 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pPr>
        <w:pStyle w:val="Nivel2"/>
        <w:numPr>
          <w:ilvl w:val="0"/>
          <w:numId w:val="0"/>
        </w:numPr>
        <w:spacing w:lineRule="auto" w:line="276" w:before="0" w:after="0"/>
        <w:ind w:left="4969" w:right="0" w:hanging="0"/>
        <w:rPr>
          <w:rFonts w:ascii="Verdana" w:hAnsi="Verdana"/>
          <w:sz w:val="18"/>
          <w:szCs w:val="18"/>
        </w:rPr>
      </w:pPr>
      <w:r>
        <w:rPr>
          <w:rFonts w:ascii="Verdana" w:hAnsi="Verdana"/>
          <w:sz w:val="18"/>
          <w:szCs w:val="18"/>
        </w:rPr>
      </w:r>
    </w:p>
    <w:p>
      <w:pPr>
        <w:pStyle w:val="Nivel01"/>
        <w:numPr>
          <w:ilvl w:val="0"/>
          <w:numId w:val="0"/>
        </w:numPr>
        <w:spacing w:lineRule="auto" w:line="276" w:before="0" w:after="0"/>
        <w:ind w:left="0" w:right="0" w:hanging="0"/>
        <w:rPr>
          <w:rFonts w:ascii="Verdana" w:hAnsi="Verdana"/>
          <w:sz w:val="18"/>
          <w:szCs w:val="18"/>
        </w:rPr>
      </w:pPr>
      <w:r>
        <w:rPr>
          <w:rFonts w:ascii="Verdana" w:hAnsi="Verdana"/>
          <w:sz w:val="18"/>
          <w:szCs w:val="18"/>
        </w:rPr>
        <w:t xml:space="preserve">CLÁUSULA </w:t>
      </w:r>
      <w:r>
        <w:rPr>
          <w:rFonts w:eastAsia="ＭＳ ゴシック" w:cs="Arial" w:ascii="Verdana" w:hAnsi="Verdana"/>
          <w:b/>
          <w:bCs/>
          <w:color w:val="auto"/>
          <w:kern w:val="0"/>
          <w:sz w:val="18"/>
          <w:szCs w:val="18"/>
          <w:lang w:val="pt-BR" w:eastAsia="pt-BR" w:bidi="ar-SA"/>
        </w:rPr>
        <w:t>SÉTIMA</w:t>
      </w:r>
      <w:r>
        <w:rPr>
          <w:rFonts w:ascii="Verdana" w:hAnsi="Verdana"/>
          <w:sz w:val="18"/>
          <w:szCs w:val="18"/>
        </w:rPr>
        <w:t xml:space="preserve"> – PAGAMENTO</w:t>
      </w:r>
    </w:p>
    <w:p>
      <w:pPr>
        <w:pStyle w:val="Nivel2"/>
        <w:numPr>
          <w:ilvl w:val="0"/>
          <w:numId w:val="0"/>
        </w:numPr>
        <w:spacing w:lineRule="auto" w:line="276" w:before="0" w:after="3"/>
        <w:ind w:left="0" w:right="0" w:hanging="0"/>
        <w:rPr>
          <w:rFonts w:ascii="Verdana" w:hAnsi="Verdana"/>
          <w:sz w:val="18"/>
          <w:szCs w:val="18"/>
        </w:rPr>
      </w:pPr>
      <w:r>
        <w:rPr>
          <w:rFonts w:ascii="Verdana" w:hAnsi="Verdana"/>
          <w:color w:val="auto"/>
          <w:sz w:val="18"/>
          <w:szCs w:val="18"/>
        </w:rPr>
        <w:t xml:space="preserve">O prazo para pagamento </w:t>
      </w:r>
      <w:r>
        <w:rPr>
          <w:rFonts w:ascii="Verdana" w:hAnsi="Verdana"/>
          <w:color w:val="auto"/>
          <w:sz w:val="18"/>
          <w:szCs w:val="18"/>
          <w:lang w:eastAsia="en-US"/>
        </w:rPr>
        <w:t>ao contratado</w:t>
      </w:r>
      <w:r>
        <w:rPr>
          <w:rFonts w:ascii="Verdana" w:hAnsi="Verdana"/>
          <w:color w:val="auto"/>
          <w:sz w:val="18"/>
          <w:szCs w:val="18"/>
        </w:rPr>
        <w:t xml:space="preserve"> </w:t>
      </w:r>
      <w:r>
        <w:rPr>
          <w:rFonts w:ascii="Verdana" w:hAnsi="Verdana"/>
          <w:b w:val="false"/>
          <w:i w:val="false"/>
          <w:caps w:val="false"/>
          <w:smallCaps w:val="false"/>
          <w:color w:val="auto"/>
          <w:spacing w:val="0"/>
          <w:sz w:val="18"/>
          <w:szCs w:val="18"/>
        </w:rPr>
        <w:t>de cada fatura deverá ser realizada em um prazo não superior a 30 (trinta) dias contados a partir do atesto da Nota Fiscal, após comprovadas o adimplemento da contratada em todas as suas obrigações, já deduzidas as glosas e notas de débitos.</w:t>
      </w:r>
    </w:p>
    <w:p>
      <w:pPr>
        <w:pStyle w:val="Nivel2"/>
        <w:numPr>
          <w:ilvl w:val="0"/>
          <w:numId w:val="0"/>
        </w:numPr>
        <w:spacing w:lineRule="auto" w:line="276" w:before="0" w:after="3"/>
        <w:ind w:left="4969" w:right="0" w:hanging="0"/>
        <w:rPr>
          <w:rFonts w:ascii="Verdana" w:hAnsi="Verdana"/>
          <w:b w:val="false"/>
          <w:b w:val="false"/>
          <w:i w:val="false"/>
          <w:i w:val="false"/>
          <w:caps w:val="false"/>
          <w:smallCaps w:val="false"/>
          <w:color w:val="auto"/>
          <w:spacing w:val="0"/>
          <w:sz w:val="18"/>
          <w:szCs w:val="18"/>
        </w:rPr>
      </w:pPr>
      <w:r>
        <w:rPr>
          <w:rFonts w:ascii="Verdana" w:hAnsi="Verdana"/>
          <w:b w:val="false"/>
          <w:i w:val="false"/>
          <w:caps w:val="false"/>
          <w:smallCaps w:val="false"/>
          <w:color w:val="auto"/>
          <w:spacing w:val="0"/>
          <w:sz w:val="18"/>
          <w:szCs w:val="18"/>
        </w:rPr>
      </w:r>
    </w:p>
    <w:p>
      <w:pPr>
        <w:pStyle w:val="Nivel01"/>
        <w:numPr>
          <w:ilvl w:val="0"/>
          <w:numId w:val="0"/>
        </w:numPr>
        <w:spacing w:lineRule="auto" w:line="276" w:before="0" w:after="0"/>
        <w:ind w:left="0" w:right="0" w:hanging="0"/>
        <w:rPr>
          <w:rFonts w:ascii="Verdana" w:hAnsi="Verdana"/>
          <w:sz w:val="18"/>
          <w:szCs w:val="18"/>
        </w:rPr>
      </w:pPr>
      <w:r>
        <w:rPr>
          <w:rFonts w:ascii="Verdana" w:hAnsi="Verdana"/>
          <w:sz w:val="18"/>
          <w:szCs w:val="18"/>
        </w:rPr>
        <w:t xml:space="preserve">CLÁUSULA </w:t>
      </w:r>
      <w:r>
        <w:rPr>
          <w:rFonts w:eastAsia="ＭＳ ゴシック" w:cs="Arial" w:ascii="Verdana" w:hAnsi="Verdana"/>
          <w:b/>
          <w:bCs/>
          <w:color w:val="auto"/>
          <w:kern w:val="0"/>
          <w:sz w:val="18"/>
          <w:szCs w:val="18"/>
          <w:lang w:val="pt-BR" w:eastAsia="pt-BR" w:bidi="ar-SA"/>
        </w:rPr>
        <w:t>OITAVA</w:t>
      </w:r>
      <w:r>
        <w:rPr>
          <w:rFonts w:ascii="Verdana" w:hAnsi="Verdana"/>
          <w:sz w:val="18"/>
          <w:szCs w:val="18"/>
        </w:rPr>
        <w:t xml:space="preserve"> – REAJUSTE</w:t>
      </w:r>
    </w:p>
    <w:p>
      <w:pPr>
        <w:pStyle w:val="Nivel2"/>
        <w:numPr>
          <w:ilvl w:val="0"/>
          <w:numId w:val="0"/>
        </w:numPr>
        <w:spacing w:lineRule="auto" w:line="276" w:before="0" w:after="0"/>
        <w:ind w:left="0" w:right="0" w:hanging="0"/>
        <w:rPr>
          <w:rFonts w:ascii="Verdana" w:hAnsi="Verdana"/>
          <w:sz w:val="18"/>
          <w:szCs w:val="18"/>
        </w:rPr>
      </w:pPr>
      <w:r>
        <w:rPr>
          <w:rFonts w:ascii="Verdana" w:hAnsi="Verdana"/>
          <w:sz w:val="18"/>
          <w:szCs w:val="18"/>
        </w:rPr>
        <w:t>8.1. Os preços inicialmente contratados são fixos e irreajustáveis no prazo de um ano contado da data do orçamento estimado.</w:t>
      </w:r>
    </w:p>
    <w:p>
      <w:pPr>
        <w:pStyle w:val="Nivel2"/>
        <w:numPr>
          <w:ilvl w:val="0"/>
          <w:numId w:val="0"/>
        </w:numPr>
        <w:spacing w:lineRule="auto" w:line="276" w:before="0" w:after="3"/>
        <w:ind w:left="0" w:right="0" w:hanging="0"/>
        <w:rPr>
          <w:rFonts w:ascii="Verdana" w:hAnsi="Verdana"/>
          <w:sz w:val="18"/>
          <w:szCs w:val="18"/>
        </w:rPr>
      </w:pPr>
      <w:r>
        <w:rPr>
          <w:rFonts w:ascii="Verdana" w:hAnsi="Verdana"/>
          <w:sz w:val="18"/>
          <w:szCs w:val="18"/>
        </w:rPr>
        <w:t xml:space="preserve">8.2. Após o interregno de um ano, e independentemente de pedido do contratado, os preços iniciais serão reajustados, mediante a aplicação, pelo contratante, </w:t>
      </w:r>
      <w:r>
        <w:rPr>
          <w:rFonts w:ascii="Verdana" w:hAnsi="Verdana"/>
          <w:b w:val="false"/>
          <w:bCs w:val="false"/>
          <w:i w:val="false"/>
          <w:iCs w:val="false"/>
          <w:color w:val="auto"/>
          <w:sz w:val="18"/>
          <w:szCs w:val="18"/>
        </w:rPr>
        <w:t>índice do IPCA</w:t>
      </w:r>
      <w:r>
        <w:rPr>
          <w:rFonts w:ascii="Verdana" w:hAnsi="Verdana"/>
          <w:b w:val="false"/>
          <w:bCs w:val="false"/>
          <w:i w:val="false"/>
          <w:iCs w:val="false"/>
          <w:caps w:val="false"/>
          <w:smallCaps w:val="false"/>
          <w:color w:val="auto"/>
          <w:spacing w:val="0"/>
          <w:sz w:val="18"/>
          <w:szCs w:val="18"/>
        </w:rPr>
        <w:t>/IBGE</w:t>
      </w:r>
      <w:r>
        <w:rPr>
          <w:rFonts w:ascii="Verdana" w:hAnsi="Verdana"/>
          <w:i/>
          <w:iCs/>
          <w:sz w:val="18"/>
          <w:szCs w:val="18"/>
        </w:rPr>
        <w:t>,</w:t>
      </w:r>
      <w:r>
        <w:rPr>
          <w:rFonts w:ascii="Verdana" w:hAnsi="Verdana"/>
          <w:sz w:val="18"/>
          <w:szCs w:val="18"/>
        </w:rPr>
        <w:t xml:space="preserve"> exclusivamente para as obrigações iniciadas e concluídas após a ocorrência da anualidade.</w:t>
      </w:r>
    </w:p>
    <w:p>
      <w:pPr>
        <w:pStyle w:val="Nivel2"/>
        <w:numPr>
          <w:ilvl w:val="0"/>
          <w:numId w:val="0"/>
        </w:numPr>
        <w:spacing w:lineRule="auto" w:line="276" w:before="0" w:after="0"/>
        <w:ind w:left="0" w:right="0" w:hanging="0"/>
        <w:rPr>
          <w:rFonts w:ascii="Verdana" w:hAnsi="Verdana"/>
          <w:sz w:val="18"/>
          <w:szCs w:val="18"/>
        </w:rPr>
      </w:pPr>
      <w:r>
        <w:rPr>
          <w:rFonts w:ascii="Verdana" w:hAnsi="Verdana"/>
          <w:sz w:val="18"/>
          <w:szCs w:val="18"/>
        </w:rPr>
        <w:t>8.3. Nos reajustes subsequentes ao primeiro, o interregno mínimo de um ano será contado a partir dos efeitos financeiros do último reajuste.</w:t>
      </w:r>
    </w:p>
    <w:p>
      <w:pPr>
        <w:pStyle w:val="Nivel2"/>
        <w:numPr>
          <w:ilvl w:val="0"/>
          <w:numId w:val="0"/>
        </w:numPr>
        <w:spacing w:lineRule="auto" w:line="276" w:before="0" w:after="0"/>
        <w:ind w:left="0" w:right="0" w:hanging="0"/>
        <w:rPr>
          <w:rFonts w:ascii="Verdana" w:hAnsi="Verdana"/>
          <w:sz w:val="18"/>
          <w:szCs w:val="18"/>
        </w:rPr>
      </w:pPr>
      <w:r>
        <w:rPr>
          <w:rFonts w:ascii="Verdana" w:hAnsi="Verdana"/>
          <w:sz w:val="18"/>
          <w:szCs w:val="18"/>
        </w:rPr>
        <w:t xml:space="preserve">8.4. No caso de atraso ou não divulgação do(s) índice (s) de reajustamento, o contratante pagará ao contratado a importância calculada pela última variação conhecida, liquidando a diferença correspondente tão logo seja(m) divulgado(s) o(s) índice(s) definitivo(s). </w:t>
      </w:r>
    </w:p>
    <w:p>
      <w:pPr>
        <w:pStyle w:val="Nivel2"/>
        <w:numPr>
          <w:ilvl w:val="0"/>
          <w:numId w:val="0"/>
        </w:numPr>
        <w:spacing w:lineRule="auto" w:line="276" w:before="0" w:after="0"/>
        <w:ind w:left="0" w:right="0" w:hanging="0"/>
        <w:rPr>
          <w:rFonts w:ascii="Verdana" w:hAnsi="Verdana"/>
          <w:sz w:val="18"/>
          <w:szCs w:val="18"/>
        </w:rPr>
      </w:pPr>
      <w:r>
        <w:rPr>
          <w:rFonts w:ascii="Verdana" w:hAnsi="Verdana"/>
          <w:sz w:val="18"/>
          <w:szCs w:val="18"/>
        </w:rPr>
        <w:t>8.5. Nas aferições finais, o(s) índice(s) utilizado(s) para reajuste será(ão), obrigatoriamente, o(s) definitivo(s).</w:t>
      </w:r>
    </w:p>
    <w:p>
      <w:pPr>
        <w:pStyle w:val="Nivel2"/>
        <w:numPr>
          <w:ilvl w:val="0"/>
          <w:numId w:val="0"/>
        </w:numPr>
        <w:spacing w:lineRule="auto" w:line="276" w:before="0" w:after="0"/>
        <w:ind w:left="0" w:right="0" w:hanging="0"/>
        <w:rPr>
          <w:rFonts w:ascii="Verdana" w:hAnsi="Verdana"/>
          <w:sz w:val="18"/>
          <w:szCs w:val="18"/>
        </w:rPr>
      </w:pPr>
      <w:r>
        <w:rPr>
          <w:rFonts w:ascii="Verdana" w:hAnsi="Verdana"/>
          <w:sz w:val="18"/>
          <w:szCs w:val="18"/>
        </w:rPr>
        <w:t>8.6. Caso o(s) índice(s) estabelecido(s) para reajustamento venha(m) a ser extinto(s) ou de qualquer forma não possa(m) mais ser utilizado(s), será(ão) adotado(s), em substituição, o(s) que vier(em) a ser determinado(s) pela legislação então em vigor.</w:t>
      </w:r>
    </w:p>
    <w:p>
      <w:pPr>
        <w:pStyle w:val="Nivel2"/>
        <w:numPr>
          <w:ilvl w:val="0"/>
          <w:numId w:val="0"/>
        </w:numPr>
        <w:spacing w:lineRule="auto" w:line="276" w:before="0" w:after="0"/>
        <w:ind w:left="0" w:right="0" w:hanging="0"/>
        <w:rPr>
          <w:rFonts w:ascii="Verdana" w:hAnsi="Verdana"/>
          <w:sz w:val="18"/>
          <w:szCs w:val="18"/>
        </w:rPr>
      </w:pPr>
      <w:r>
        <w:rPr>
          <w:rFonts w:ascii="Verdana" w:hAnsi="Verdana"/>
          <w:sz w:val="18"/>
          <w:szCs w:val="18"/>
        </w:rPr>
        <w:t xml:space="preserve">8.7. Na ausência de previsão legal quanto ao índice substituto, as partes elegerão novo índice oficial, para reajustamento do preço do valor remanescente, por meio de termo aditivo. </w:t>
      </w:r>
    </w:p>
    <w:p>
      <w:pPr>
        <w:pStyle w:val="Nivel2"/>
        <w:numPr>
          <w:ilvl w:val="0"/>
          <w:numId w:val="0"/>
        </w:numPr>
        <w:spacing w:lineRule="auto" w:line="276" w:before="0" w:after="0"/>
        <w:ind w:left="0" w:right="0" w:hanging="0"/>
        <w:rPr>
          <w:rFonts w:ascii="Verdana" w:hAnsi="Verdana"/>
          <w:sz w:val="18"/>
          <w:szCs w:val="18"/>
        </w:rPr>
      </w:pPr>
      <w:r>
        <w:rPr>
          <w:rFonts w:ascii="Verdana" w:hAnsi="Verdana"/>
          <w:sz w:val="18"/>
          <w:szCs w:val="18"/>
        </w:rPr>
        <w:t>8.8. O reajuste será realizado por apostilamento.</w:t>
      </w:r>
    </w:p>
    <w:p>
      <w:pPr>
        <w:pStyle w:val="Nivel2"/>
        <w:numPr>
          <w:ilvl w:val="0"/>
          <w:numId w:val="0"/>
        </w:numPr>
        <w:spacing w:lineRule="auto" w:line="276" w:before="0" w:after="0"/>
        <w:ind w:left="4969" w:right="0" w:hanging="0"/>
        <w:rPr>
          <w:rFonts w:ascii="Verdana" w:hAnsi="Verdana"/>
          <w:sz w:val="18"/>
          <w:szCs w:val="18"/>
        </w:rPr>
      </w:pPr>
      <w:r>
        <w:rPr>
          <w:rFonts w:ascii="Verdana" w:hAnsi="Verdana"/>
          <w:sz w:val="18"/>
          <w:szCs w:val="18"/>
        </w:rPr>
      </w:r>
    </w:p>
    <w:p>
      <w:pPr>
        <w:pStyle w:val="Nivel01"/>
        <w:numPr>
          <w:ilvl w:val="0"/>
          <w:numId w:val="0"/>
        </w:numPr>
        <w:spacing w:lineRule="auto" w:line="276" w:before="0" w:after="0"/>
        <w:ind w:left="0" w:right="0" w:hanging="0"/>
        <w:rPr>
          <w:rFonts w:ascii="Verdana" w:hAnsi="Verdana"/>
          <w:sz w:val="18"/>
          <w:szCs w:val="18"/>
        </w:rPr>
      </w:pPr>
      <w:r>
        <w:rPr>
          <w:rFonts w:ascii="Verdana" w:hAnsi="Verdana"/>
          <w:sz w:val="18"/>
          <w:szCs w:val="18"/>
        </w:rPr>
        <w:t xml:space="preserve">CLÁUSULA </w:t>
      </w:r>
      <w:r>
        <w:rPr>
          <w:rFonts w:eastAsia="ＭＳ ゴシック" w:cs="Arial" w:ascii="Verdana" w:hAnsi="Verdana"/>
          <w:b/>
          <w:bCs/>
          <w:color w:val="auto"/>
          <w:kern w:val="0"/>
          <w:sz w:val="18"/>
          <w:szCs w:val="18"/>
          <w:lang w:val="pt-BR" w:eastAsia="pt-BR" w:bidi="ar-SA"/>
        </w:rPr>
        <w:t>NONA</w:t>
      </w:r>
      <w:r>
        <w:rPr>
          <w:rFonts w:ascii="Verdana" w:hAnsi="Verdana"/>
          <w:sz w:val="18"/>
          <w:szCs w:val="18"/>
        </w:rPr>
        <w:t xml:space="preserve"> – OBRIGAÇÕES DO CONTRATANTE</w:t>
      </w:r>
    </w:p>
    <w:p>
      <w:pPr>
        <w:pStyle w:val="Nivel2"/>
        <w:numPr>
          <w:ilvl w:val="0"/>
          <w:numId w:val="0"/>
        </w:numPr>
        <w:spacing w:lineRule="auto" w:line="276" w:before="0" w:after="0"/>
        <w:ind w:left="0" w:right="0" w:hanging="0"/>
        <w:rPr>
          <w:rFonts w:ascii="Verdana" w:hAnsi="Verdana"/>
          <w:sz w:val="18"/>
          <w:szCs w:val="18"/>
        </w:rPr>
      </w:pPr>
      <w:r>
        <w:rPr>
          <w:rFonts w:ascii="Verdana" w:hAnsi="Verdana"/>
          <w:sz w:val="18"/>
          <w:szCs w:val="18"/>
        </w:rPr>
        <w:t>9.1. São obrigações do Contratante:</w:t>
      </w:r>
    </w:p>
    <w:p>
      <w:pPr>
        <w:pStyle w:val="Nivel2"/>
        <w:numPr>
          <w:ilvl w:val="0"/>
          <w:numId w:val="0"/>
        </w:numPr>
        <w:spacing w:lineRule="auto" w:line="276" w:before="0" w:after="0"/>
        <w:ind w:left="0" w:right="0" w:hanging="0"/>
        <w:rPr>
          <w:rFonts w:ascii="Verdana" w:hAnsi="Verdana"/>
          <w:sz w:val="18"/>
          <w:szCs w:val="18"/>
        </w:rPr>
      </w:pPr>
      <w:r>
        <w:rPr>
          <w:rFonts w:ascii="Verdana" w:hAnsi="Verdana"/>
          <w:sz w:val="18"/>
          <w:szCs w:val="18"/>
        </w:rPr>
        <w:t>a) Exigir o cumprimento de todas as obrigações assumidas pelo Contratado, de acordo com o contrato e seus anexos;</w:t>
      </w:r>
    </w:p>
    <w:p>
      <w:pPr>
        <w:pStyle w:val="Nivel2"/>
        <w:numPr>
          <w:ilvl w:val="0"/>
          <w:numId w:val="0"/>
        </w:numPr>
        <w:spacing w:lineRule="auto" w:line="276" w:before="0" w:after="0"/>
        <w:ind w:left="0" w:right="0" w:hanging="0"/>
        <w:rPr>
          <w:rFonts w:ascii="Verdana" w:hAnsi="Verdana"/>
          <w:sz w:val="18"/>
          <w:szCs w:val="18"/>
        </w:rPr>
      </w:pPr>
      <w:r>
        <w:rPr>
          <w:rFonts w:ascii="Verdana" w:hAnsi="Verdana"/>
          <w:sz w:val="18"/>
          <w:szCs w:val="18"/>
        </w:rPr>
        <w:t>b) Receber o objeto no prazo e condições estabelecidas no Termo de Referência;</w:t>
      </w:r>
    </w:p>
    <w:p>
      <w:pPr>
        <w:pStyle w:val="Nivel2"/>
        <w:numPr>
          <w:ilvl w:val="0"/>
          <w:numId w:val="0"/>
        </w:numPr>
        <w:spacing w:lineRule="auto" w:line="276" w:before="0" w:after="0"/>
        <w:ind w:left="0" w:right="0" w:hanging="0"/>
        <w:rPr>
          <w:rFonts w:ascii="Verdana" w:hAnsi="Verdana"/>
          <w:sz w:val="18"/>
          <w:szCs w:val="18"/>
        </w:rPr>
      </w:pPr>
      <w:r>
        <w:rPr>
          <w:rFonts w:ascii="Verdana" w:hAnsi="Verdana"/>
          <w:sz w:val="18"/>
          <w:szCs w:val="18"/>
        </w:rPr>
        <w:t>c) Notificar o Contratado, por escrito, sobre vícios, defeitos ou incorreções verificadas no objeto fornecido, para que seja por ele substituído, reparado ou corrigido, no total ou em parte, às suas expensas;</w:t>
      </w:r>
    </w:p>
    <w:p>
      <w:pPr>
        <w:pStyle w:val="Nivel2"/>
        <w:numPr>
          <w:ilvl w:val="0"/>
          <w:numId w:val="0"/>
        </w:numPr>
        <w:spacing w:lineRule="auto" w:line="276" w:before="0" w:after="0"/>
        <w:ind w:left="0" w:right="0" w:hanging="0"/>
        <w:rPr>
          <w:rFonts w:ascii="Verdana" w:hAnsi="Verdana"/>
          <w:sz w:val="18"/>
          <w:szCs w:val="18"/>
        </w:rPr>
      </w:pPr>
      <w:r>
        <w:rPr>
          <w:rFonts w:ascii="Verdana" w:hAnsi="Verdana"/>
          <w:sz w:val="18"/>
          <w:szCs w:val="18"/>
        </w:rPr>
        <w:t>d) Acompanhar e fiscalizar a execução do contrato e o cumprimento das obrigações pelo Contratado;</w:t>
      </w:r>
    </w:p>
    <w:p>
      <w:pPr>
        <w:pStyle w:val="Nivel2"/>
        <w:numPr>
          <w:ilvl w:val="0"/>
          <w:numId w:val="0"/>
        </w:numPr>
        <w:spacing w:lineRule="auto" w:line="276" w:before="0" w:after="0"/>
        <w:ind w:left="0" w:right="0" w:hanging="0"/>
        <w:rPr>
          <w:rFonts w:ascii="Verdana" w:hAnsi="Verdana"/>
          <w:sz w:val="18"/>
          <w:szCs w:val="18"/>
        </w:rPr>
      </w:pPr>
      <w:r>
        <w:rPr>
          <w:rFonts w:ascii="Verdana" w:hAnsi="Verdana"/>
          <w:sz w:val="18"/>
          <w:szCs w:val="18"/>
        </w:rPr>
        <w:t>e) Comunicar a empresa para emissão de Nota Fiscal no que pertine à parcela incontroversa da execução do objeto, para efeito de liquidação e pagamento, quando houver controvérsia sobre a execução do objeto, quanto à dimensão, qualidade e quantidade, conforme o art. 143 da Lei nº 14.133, de 2021;</w:t>
      </w:r>
    </w:p>
    <w:p>
      <w:pPr>
        <w:pStyle w:val="Nivel2"/>
        <w:numPr>
          <w:ilvl w:val="0"/>
          <w:numId w:val="0"/>
        </w:numPr>
        <w:spacing w:lineRule="auto" w:line="276" w:before="0" w:after="3"/>
        <w:ind w:left="0" w:right="0" w:hanging="0"/>
        <w:rPr>
          <w:rFonts w:ascii="Verdana" w:hAnsi="Verdana"/>
          <w:sz w:val="18"/>
          <w:szCs w:val="18"/>
        </w:rPr>
      </w:pPr>
      <w:r>
        <w:rPr>
          <w:rFonts w:ascii="Verdana" w:hAnsi="Verdana"/>
          <w:sz w:val="18"/>
          <w:szCs w:val="18"/>
        </w:rPr>
        <w:t>f) Efetuar o pagamento ao Contratado do valor correspondente à execução do objeto, no prazo, forma e condições estabelecidos no presente Contrato e no Termo de Referência;</w:t>
      </w:r>
    </w:p>
    <w:p>
      <w:pPr>
        <w:pStyle w:val="Nivel2"/>
        <w:numPr>
          <w:ilvl w:val="0"/>
          <w:numId w:val="0"/>
        </w:numPr>
        <w:spacing w:lineRule="auto" w:line="276" w:before="0" w:after="3"/>
        <w:ind w:left="0" w:right="0" w:hanging="0"/>
        <w:rPr>
          <w:rFonts w:ascii="Verdana" w:hAnsi="Verdana"/>
          <w:sz w:val="18"/>
          <w:szCs w:val="18"/>
        </w:rPr>
      </w:pPr>
      <w:r>
        <w:rPr>
          <w:rFonts w:ascii="Verdana" w:hAnsi="Verdana"/>
          <w:sz w:val="18"/>
          <w:szCs w:val="18"/>
        </w:rPr>
        <w:t xml:space="preserve">g) Aplicar ao Contratado as sanções previstas na lei e neste Contrato; </w:t>
      </w:r>
    </w:p>
    <w:p>
      <w:pPr>
        <w:pStyle w:val="Nivel2"/>
        <w:numPr>
          <w:ilvl w:val="0"/>
          <w:numId w:val="0"/>
        </w:numPr>
        <w:spacing w:lineRule="auto" w:line="276" w:before="0" w:after="0"/>
        <w:ind w:left="0" w:right="0" w:hanging="0"/>
        <w:rPr>
          <w:rFonts w:ascii="Verdana" w:hAnsi="Verdana"/>
          <w:sz w:val="18"/>
          <w:szCs w:val="18"/>
        </w:rPr>
      </w:pPr>
      <w:r>
        <w:rPr>
          <w:rFonts w:ascii="Verdana" w:hAnsi="Verdana"/>
          <w:sz w:val="18"/>
          <w:szCs w:val="18"/>
        </w:rPr>
        <w:t>h) Cientificar o órgão de representação judicial para adoção das medidas cabíveis quando do descumprimento de obrigações pelo Contratado;</w:t>
      </w:r>
    </w:p>
    <w:p>
      <w:pPr>
        <w:pStyle w:val="Nivel2"/>
        <w:numPr>
          <w:ilvl w:val="0"/>
          <w:numId w:val="0"/>
        </w:numPr>
        <w:spacing w:lineRule="auto" w:line="276" w:before="0" w:after="0"/>
        <w:ind w:left="0" w:right="0" w:hanging="0"/>
        <w:rPr>
          <w:rFonts w:ascii="Verdana" w:hAnsi="Verdana"/>
          <w:sz w:val="18"/>
          <w:szCs w:val="18"/>
        </w:rPr>
      </w:pPr>
      <w:r>
        <w:rPr>
          <w:rFonts w:ascii="Verdana" w:hAnsi="Verdana"/>
          <w:sz w:val="18"/>
          <w:szCs w:val="18"/>
        </w:rPr>
        <w:t>i) Explicitamente emitir decisão sobre todas as solicitações e reclamações relacionadas à execução do presente Contrato, ressalvados os requerimentos manifestamente impertinentes, meramente protelatórios ou de nenhum interesse para a boa execução do ajuste.</w:t>
      </w:r>
    </w:p>
    <w:p>
      <w:pPr>
        <w:pStyle w:val="Nivel3"/>
        <w:numPr>
          <w:ilvl w:val="0"/>
          <w:numId w:val="0"/>
        </w:numPr>
        <w:spacing w:lineRule="auto" w:line="276" w:before="0" w:after="0"/>
        <w:ind w:left="0" w:right="0" w:hanging="0"/>
        <w:rPr>
          <w:rFonts w:ascii="Verdana" w:hAnsi="Verdana"/>
          <w:sz w:val="18"/>
          <w:szCs w:val="18"/>
        </w:rPr>
      </w:pPr>
      <w:r>
        <w:rPr>
          <w:rFonts w:ascii="Verdana" w:hAnsi="Verdana"/>
          <w:sz w:val="18"/>
          <w:szCs w:val="18"/>
        </w:rPr>
        <w:t>j) A Administração terá o prazo de</w:t>
      </w:r>
      <w:r>
        <w:rPr>
          <w:rFonts w:ascii="Verdana" w:hAnsi="Verdana"/>
          <w:i w:val="false"/>
          <w:iCs w:val="false"/>
          <w:color w:val="auto"/>
          <w:sz w:val="18"/>
          <w:szCs w:val="18"/>
        </w:rPr>
        <w:t xml:space="preserve"> </w:t>
      </w:r>
      <w:r>
        <w:rPr>
          <w:rFonts w:eastAsia="ＭＳ 明朝" w:cs="Arial" w:ascii="Verdana" w:hAnsi="Verdana"/>
          <w:i w:val="false"/>
          <w:iCs w:val="false"/>
          <w:color w:val="auto"/>
          <w:kern w:val="0"/>
          <w:sz w:val="18"/>
          <w:szCs w:val="18"/>
          <w:lang w:val="pt-BR" w:eastAsia="pt-BR" w:bidi="ar-SA"/>
        </w:rPr>
        <w:t>01 mês</w:t>
      </w:r>
      <w:r>
        <w:rPr>
          <w:rFonts w:ascii="Verdana" w:hAnsi="Verdana"/>
          <w:i w:val="false"/>
          <w:iCs w:val="false"/>
          <w:color w:val="auto"/>
          <w:sz w:val="18"/>
          <w:szCs w:val="18"/>
        </w:rPr>
        <w:t>,</w:t>
      </w:r>
      <w:r>
        <w:rPr>
          <w:rFonts w:ascii="Verdana" w:hAnsi="Verdana"/>
          <w:sz w:val="18"/>
          <w:szCs w:val="18"/>
        </w:rPr>
        <w:t xml:space="preserve"> a contar da data do protocolo do requerimento para decidir, admitida a prorrogação motivada, por igual período. </w:t>
      </w:r>
    </w:p>
    <w:p>
      <w:pPr>
        <w:pStyle w:val="Nivel2"/>
        <w:numPr>
          <w:ilvl w:val="0"/>
          <w:numId w:val="0"/>
        </w:numPr>
        <w:spacing w:lineRule="auto" w:line="276" w:before="0" w:after="0"/>
        <w:ind w:left="0" w:right="0" w:hanging="0"/>
        <w:rPr>
          <w:rFonts w:ascii="Verdana" w:hAnsi="Verdana"/>
          <w:sz w:val="18"/>
          <w:szCs w:val="18"/>
        </w:rPr>
      </w:pPr>
      <w:r>
        <w:rPr>
          <w:rFonts w:ascii="Verdana" w:hAnsi="Verdana"/>
          <w:sz w:val="18"/>
          <w:szCs w:val="18"/>
        </w:rPr>
        <w:t xml:space="preserve">k) Responder eventuais pedidos de reestabelecimento do equilíbrio econômico-financeiro feitos pelo contratado no prazo máximo de </w:t>
      </w:r>
      <w:r>
        <w:rPr>
          <w:rFonts w:eastAsia="ＭＳ 明朝" w:cs="Arial" w:ascii="Verdana" w:hAnsi="Verdana"/>
          <w:i w:val="false"/>
          <w:iCs w:val="false"/>
          <w:color w:val="auto"/>
          <w:kern w:val="0"/>
          <w:sz w:val="18"/>
          <w:szCs w:val="18"/>
          <w:lang w:val="pt-BR" w:eastAsia="pt-BR" w:bidi="ar-SA"/>
        </w:rPr>
        <w:t>01 mês.</w:t>
      </w:r>
    </w:p>
    <w:p>
      <w:pPr>
        <w:pStyle w:val="Nvel2Red"/>
        <w:numPr>
          <w:ilvl w:val="0"/>
          <w:numId w:val="0"/>
        </w:numPr>
        <w:spacing w:lineRule="auto" w:line="276" w:before="0" w:after="0"/>
        <w:ind w:left="0" w:right="0" w:hanging="0"/>
        <w:rPr>
          <w:rFonts w:ascii="Verdana" w:hAnsi="Verdana"/>
          <w:sz w:val="18"/>
          <w:szCs w:val="18"/>
        </w:rPr>
      </w:pPr>
      <w:r>
        <w:rPr>
          <w:rFonts w:ascii="Verdana" w:hAnsi="Verdana"/>
          <w:i w:val="false"/>
          <w:iCs w:val="false"/>
          <w:color w:val="auto"/>
          <w:sz w:val="18"/>
          <w:szCs w:val="18"/>
        </w:rPr>
        <w:t>l) Notificar os emitentes das garantias quanto ao início de processo administrativo para apuração de descumprimento de cláusulas contratuais.</w:t>
      </w:r>
    </w:p>
    <w:p>
      <w:pPr>
        <w:pStyle w:val="Nivel2"/>
        <w:numPr>
          <w:ilvl w:val="0"/>
          <w:numId w:val="0"/>
        </w:numPr>
        <w:spacing w:lineRule="auto" w:line="276" w:before="0" w:after="3"/>
        <w:ind w:left="0" w:right="0" w:hanging="0"/>
        <w:rPr/>
      </w:pPr>
      <w:r>
        <w:rPr>
          <w:rFonts w:ascii="Verdana" w:hAnsi="Verdana"/>
          <w:sz w:val="18"/>
          <w:szCs w:val="18"/>
        </w:rPr>
        <w:t xml:space="preserve">m) Comunicar o Contratado na hipótese de posterior alteração do projeto pelo Contratante, no caso </w:t>
      </w:r>
      <w:r>
        <w:fldChar w:fldCharType="begin"/>
      </w:r>
      <w:r>
        <w:rPr>
          <w:rStyle w:val="LinkdaInternet"/>
          <w:sz w:val="18"/>
          <w:szCs w:val="18"/>
          <w:rFonts w:ascii="Verdana" w:hAnsi="Verdana"/>
          <w:color w:val="auto"/>
        </w:rPr>
        <w:instrText> HYPERLINK "http://www.planalto.gov.br/ccivil_03/_ato2019-2022/2021/lei/L14133.htm" \l "art93§2"</w:instrText>
      </w:r>
      <w:r>
        <w:rPr>
          <w:rStyle w:val="LinkdaInternet"/>
          <w:sz w:val="18"/>
          <w:szCs w:val="18"/>
          <w:rFonts w:ascii="Verdana" w:hAnsi="Verdana"/>
          <w:color w:val="auto"/>
        </w:rPr>
        <w:fldChar w:fldCharType="separate"/>
      </w:r>
      <w:r>
        <w:rPr>
          <w:rStyle w:val="LinkdaInternet"/>
          <w:rFonts w:ascii="Verdana" w:hAnsi="Verdana"/>
          <w:color w:val="auto"/>
          <w:sz w:val="18"/>
          <w:szCs w:val="18"/>
        </w:rPr>
        <w:t>do art. 93, §2º, da Lei nº 14.133, de 2021</w:t>
      </w:r>
      <w:r>
        <w:rPr>
          <w:rStyle w:val="LinkdaInternet"/>
          <w:sz w:val="18"/>
          <w:szCs w:val="18"/>
          <w:rFonts w:ascii="Verdana" w:hAnsi="Verdana"/>
          <w:color w:val="auto"/>
        </w:rPr>
        <w:fldChar w:fldCharType="end"/>
      </w:r>
      <w:r>
        <w:rPr>
          <w:rFonts w:ascii="Verdana" w:hAnsi="Verdana"/>
          <w:color w:val="auto"/>
          <w:sz w:val="18"/>
          <w:szCs w:val="18"/>
        </w:rPr>
        <w:t>.</w:t>
      </w:r>
    </w:p>
    <w:p>
      <w:pPr>
        <w:pStyle w:val="Nivel2"/>
        <w:numPr>
          <w:ilvl w:val="0"/>
          <w:numId w:val="0"/>
        </w:numPr>
        <w:spacing w:lineRule="auto" w:line="276" w:before="0" w:after="0"/>
        <w:ind w:left="0" w:right="0" w:hanging="0"/>
        <w:rPr>
          <w:rFonts w:ascii="Verdana" w:hAnsi="Verdana"/>
          <w:sz w:val="18"/>
          <w:szCs w:val="18"/>
        </w:rPr>
      </w:pPr>
      <w:r>
        <w:rPr>
          <w:rFonts w:ascii="Verdana" w:hAnsi="Verdana"/>
          <w:sz w:val="18"/>
          <w:szCs w:val="18"/>
        </w:rPr>
        <w:t>n) 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pPr>
        <w:pStyle w:val="Nivel2"/>
        <w:numPr>
          <w:ilvl w:val="0"/>
          <w:numId w:val="0"/>
        </w:numPr>
        <w:spacing w:lineRule="auto" w:line="276" w:before="0" w:after="0"/>
        <w:ind w:left="4969" w:right="0" w:hanging="0"/>
        <w:rPr>
          <w:rFonts w:ascii="Verdana" w:hAnsi="Verdana"/>
          <w:sz w:val="18"/>
          <w:szCs w:val="18"/>
        </w:rPr>
      </w:pPr>
      <w:r>
        <w:rPr>
          <w:rFonts w:ascii="Verdana" w:hAnsi="Verdana"/>
          <w:sz w:val="18"/>
          <w:szCs w:val="18"/>
        </w:rPr>
      </w:r>
    </w:p>
    <w:p>
      <w:pPr>
        <w:pStyle w:val="Nivel01"/>
        <w:numPr>
          <w:ilvl w:val="0"/>
          <w:numId w:val="0"/>
        </w:numPr>
        <w:spacing w:lineRule="auto" w:line="276" w:before="0" w:after="0"/>
        <w:ind w:left="0" w:right="0" w:hanging="0"/>
        <w:rPr>
          <w:rFonts w:ascii="Verdana" w:hAnsi="Verdana"/>
          <w:sz w:val="18"/>
          <w:szCs w:val="18"/>
        </w:rPr>
      </w:pPr>
      <w:r>
        <w:rPr>
          <w:rFonts w:ascii="Verdana" w:hAnsi="Verdana"/>
          <w:sz w:val="18"/>
          <w:szCs w:val="18"/>
        </w:rPr>
        <w:t xml:space="preserve">CLÁUSULA </w:t>
      </w:r>
      <w:r>
        <w:rPr>
          <w:rFonts w:eastAsia="ＭＳ ゴシック" w:cs="Arial" w:ascii="Verdana" w:hAnsi="Verdana"/>
          <w:b/>
          <w:bCs/>
          <w:color w:val="auto"/>
          <w:kern w:val="0"/>
          <w:sz w:val="18"/>
          <w:szCs w:val="18"/>
          <w:lang w:val="pt-BR" w:eastAsia="pt-BR" w:bidi="ar-SA"/>
        </w:rPr>
        <w:t>DÉCIMA</w:t>
      </w:r>
      <w:r>
        <w:rPr>
          <w:rFonts w:ascii="Verdana" w:hAnsi="Verdana"/>
          <w:sz w:val="18"/>
          <w:szCs w:val="18"/>
        </w:rPr>
        <w:t xml:space="preserve"> – OBRIGAÇÕES DO CONTRATADO</w:t>
      </w:r>
    </w:p>
    <w:p>
      <w:pPr>
        <w:pStyle w:val="Nivel2"/>
        <w:numPr>
          <w:ilvl w:val="0"/>
          <w:numId w:val="0"/>
        </w:numPr>
        <w:spacing w:lineRule="auto" w:line="276" w:before="0" w:after="0"/>
        <w:ind w:left="0" w:right="0" w:hanging="0"/>
        <w:rPr>
          <w:rFonts w:ascii="Verdana" w:hAnsi="Verdana"/>
          <w:sz w:val="18"/>
          <w:szCs w:val="18"/>
        </w:rPr>
      </w:pPr>
      <w:r>
        <w:rPr>
          <w:rFonts w:ascii="Verdana" w:hAnsi="Verdana"/>
          <w:sz w:val="18"/>
          <w:szCs w:val="18"/>
        </w:rPr>
        <w:t>10.1. O Contratado deve cumprir todas as obrigações constantes deste Contrato e de seus anexos, assumindo como exclusivamente seus os riscos e as despesas decorrentes da boa e perfeita execução do objeto, observando, ainda, as obrigações a seguir dispostas:</w:t>
      </w:r>
    </w:p>
    <w:p>
      <w:pPr>
        <w:pStyle w:val="Nivel2"/>
        <w:numPr>
          <w:ilvl w:val="0"/>
          <w:numId w:val="0"/>
        </w:numPr>
        <w:spacing w:lineRule="auto" w:line="276" w:before="0" w:after="0"/>
        <w:ind w:left="0" w:right="0" w:hanging="0"/>
        <w:rPr>
          <w:rFonts w:ascii="Verdana" w:hAnsi="Verdana"/>
          <w:sz w:val="18"/>
          <w:szCs w:val="18"/>
        </w:rPr>
      </w:pPr>
      <w:r>
        <w:rPr>
          <w:rFonts w:ascii="Verdana" w:hAnsi="Verdana"/>
          <w:sz w:val="18"/>
          <w:szCs w:val="18"/>
        </w:rPr>
        <w:t>10.2. Manter preposto aceito pela Administração no local da obra ou do serviço para representá-lo na execução do contrato.</w:t>
      </w:r>
    </w:p>
    <w:p>
      <w:pPr>
        <w:pStyle w:val="Nivel3"/>
        <w:numPr>
          <w:ilvl w:val="0"/>
          <w:numId w:val="0"/>
        </w:numPr>
        <w:spacing w:lineRule="auto" w:line="276" w:before="0" w:after="0"/>
        <w:ind w:left="0" w:right="0" w:hanging="0"/>
        <w:rPr>
          <w:rFonts w:ascii="Verdana" w:hAnsi="Verdana"/>
          <w:sz w:val="18"/>
          <w:szCs w:val="18"/>
        </w:rPr>
      </w:pPr>
      <w:r>
        <w:rPr>
          <w:rFonts w:ascii="Verdana" w:hAnsi="Verdana"/>
          <w:sz w:val="18"/>
          <w:szCs w:val="18"/>
        </w:rPr>
        <w:t>10.3. A indicação ou a manutenção do preposto da empresa poderá ser recusada pelo órgão ou entidade, desde que devidamente justificada, devendo a empresa designar outro para o exercício da atividade.</w:t>
      </w:r>
    </w:p>
    <w:p>
      <w:pPr>
        <w:pStyle w:val="Nivel2"/>
        <w:numPr>
          <w:ilvl w:val="0"/>
          <w:numId w:val="0"/>
        </w:numPr>
        <w:spacing w:lineRule="auto" w:line="276" w:before="0" w:after="0"/>
        <w:ind w:left="0" w:right="0" w:hanging="0"/>
        <w:rPr/>
      </w:pPr>
      <w:r>
        <w:rPr>
          <w:rFonts w:ascii="Verdana" w:hAnsi="Verdana"/>
          <w:sz w:val="18"/>
          <w:szCs w:val="18"/>
        </w:rPr>
        <w:t>10.4. Atender às determinações regulares emitidas pelo fiscal do contrato ou autoridade superior (</w:t>
      </w:r>
      <w:r>
        <w:fldChar w:fldCharType="begin"/>
      </w:r>
      <w:r>
        <w:rPr>
          <w:rStyle w:val="LinkdaInternet"/>
          <w:sz w:val="18"/>
          <w:szCs w:val="18"/>
          <w:rFonts w:ascii="Verdana" w:hAnsi="Verdana"/>
        </w:rPr>
        <w:instrText> HYPERLINK "http://www.planalto.gov.br/ccivil_03/_ato2019-2022/2021/lei/L14133.htm" \l "art137"</w:instrText>
      </w:r>
      <w:r>
        <w:rPr>
          <w:rStyle w:val="LinkdaInternet"/>
          <w:sz w:val="18"/>
          <w:szCs w:val="18"/>
          <w:rFonts w:ascii="Verdana" w:hAnsi="Verdana"/>
        </w:rPr>
        <w:fldChar w:fldCharType="separate"/>
      </w:r>
      <w:r>
        <w:rPr>
          <w:rStyle w:val="LinkdaInternet"/>
          <w:rFonts w:ascii="Verdana" w:hAnsi="Verdana"/>
          <w:sz w:val="18"/>
          <w:szCs w:val="18"/>
        </w:rPr>
        <w:t>art. 137, II</w:t>
      </w:r>
      <w:r>
        <w:rPr>
          <w:rStyle w:val="LinkdaInternet"/>
          <w:sz w:val="18"/>
          <w:szCs w:val="18"/>
          <w:rFonts w:ascii="Verdana" w:hAnsi="Verdana"/>
        </w:rPr>
        <w:fldChar w:fldCharType="end"/>
      </w:r>
      <w:r>
        <w:rPr>
          <w:rFonts w:ascii="Verdana" w:hAnsi="Verdana"/>
          <w:sz w:val="18"/>
          <w:szCs w:val="18"/>
        </w:rPr>
        <w:t>);</w:t>
      </w:r>
    </w:p>
    <w:p>
      <w:pPr>
        <w:pStyle w:val="Nivel2"/>
        <w:numPr>
          <w:ilvl w:val="0"/>
          <w:numId w:val="0"/>
        </w:numPr>
        <w:spacing w:lineRule="auto" w:line="276" w:before="0" w:after="0"/>
        <w:ind w:left="0" w:right="0" w:hanging="0"/>
        <w:rPr>
          <w:rFonts w:ascii="Verdana" w:hAnsi="Verdana"/>
          <w:sz w:val="18"/>
          <w:szCs w:val="18"/>
        </w:rPr>
      </w:pPr>
      <w:r>
        <w:rPr>
          <w:rFonts w:ascii="Verdana" w:hAnsi="Verdana"/>
          <w:sz w:val="18"/>
          <w:szCs w:val="18"/>
        </w:rPr>
        <w:t>10.5. Alocar os empregados necessários ao perfeito cumprimento das cláusulas deste contrato, com habilitação e conhecimento adequados, fornecendo os materiais, equipamentos, ferramentas e utensílios demandados, cuja quantidade, qualidade e tecnologia deverão atender às recomendações de boa técnica e a legislação de regência;</w:t>
      </w:r>
    </w:p>
    <w:p>
      <w:pPr>
        <w:pStyle w:val="Nivel2"/>
        <w:numPr>
          <w:ilvl w:val="0"/>
          <w:numId w:val="0"/>
        </w:numPr>
        <w:spacing w:lineRule="auto" w:line="276" w:before="0" w:after="0"/>
        <w:ind w:left="0" w:right="0" w:hanging="0"/>
        <w:rPr>
          <w:rFonts w:ascii="Verdana" w:hAnsi="Verdana"/>
          <w:sz w:val="18"/>
          <w:szCs w:val="18"/>
        </w:rPr>
      </w:pPr>
      <w:r>
        <w:rPr>
          <w:rFonts w:ascii="Verdana" w:hAnsi="Verdana"/>
          <w:sz w:val="18"/>
          <w:szCs w:val="18"/>
        </w:rPr>
        <w:t>10.6. Reparar, corrigir, remover, reconstruir ou substituir, às suas expensas, no total ou em parte, no prazo fixado pelo fiscal do contrato, os serviços nos quais se verificarem vícios, defeitos ou incorreções resultantes da execução ou dos materiais empregados;</w:t>
      </w:r>
    </w:p>
    <w:p>
      <w:pPr>
        <w:pStyle w:val="Nivel2"/>
        <w:numPr>
          <w:ilvl w:val="0"/>
          <w:numId w:val="0"/>
        </w:numPr>
        <w:spacing w:lineRule="auto" w:line="276" w:before="0" w:after="0"/>
        <w:ind w:left="0" w:right="0" w:hanging="0"/>
        <w:rPr/>
      </w:pPr>
      <w:r>
        <w:rPr>
          <w:rFonts w:ascii="Verdana" w:hAnsi="Verdana"/>
          <w:sz w:val="18"/>
          <w:szCs w:val="18"/>
        </w:rPr>
        <w:t xml:space="preserve">10.7. Responsabilizar-se pelos vícios e danos decorrentes da execução do objeto, de acordo com o </w:t>
      </w:r>
      <w:hyperlink r:id="rId3">
        <w:r>
          <w:rPr>
            <w:rStyle w:val="LinkdaInternet"/>
            <w:rFonts w:ascii="Verdana" w:hAnsi="Verdana"/>
            <w:sz w:val="18"/>
            <w:szCs w:val="18"/>
          </w:rPr>
          <w:t>Código de Defesa do Consumidor (Lei nº 8.078, de 1990</w:t>
        </w:r>
      </w:hyperlink>
      <w:r>
        <w:rPr>
          <w:rFonts w:ascii="Verdana" w:hAnsi="Verdana"/>
          <w:sz w:val="18"/>
          <w:szCs w:val="18"/>
        </w:rPr>
        <w:t>), bem como por todo e qualquer dano causado à Administração ou terceiros, não reduzindo essa responsabilidade a fiscalização ou o acompanhamento da execução contratual pelo Contratante, que ficará autorizado a descontar dos pagamentos devidos ou da garantia, caso exigida no edital, o valor correspondente aos danos sofridos;</w:t>
      </w:r>
    </w:p>
    <w:p>
      <w:pPr>
        <w:pStyle w:val="Nivel2"/>
        <w:numPr>
          <w:ilvl w:val="0"/>
          <w:numId w:val="0"/>
        </w:numPr>
        <w:spacing w:lineRule="auto" w:line="276" w:before="0" w:after="0"/>
        <w:ind w:left="0" w:right="0" w:hanging="0"/>
        <w:rPr/>
      </w:pPr>
      <w:r>
        <w:rPr>
          <w:rFonts w:ascii="Verdana" w:hAnsi="Verdana"/>
          <w:sz w:val="18"/>
          <w:szCs w:val="18"/>
        </w:rPr>
        <w:t xml:space="preserve">10.8. Não contratar, durante a vigência do contrato, cônjuge, companheiro ou parente em linha reta, colateral ou por afinidade, até o terceiro grau, de dirigente do contratante ou do fiscal ou gestor do contrato, nos termos do </w:t>
      </w:r>
      <w:r>
        <w:fldChar w:fldCharType="begin"/>
      </w:r>
      <w:r>
        <w:rPr>
          <w:rStyle w:val="LinkdaInternet"/>
          <w:sz w:val="18"/>
          <w:szCs w:val="18"/>
          <w:rFonts w:ascii="Verdana" w:hAnsi="Verdana"/>
        </w:rPr>
        <w:instrText> HYPERLINK "http://www.planalto.gov.br/ccivil_03/_ato2019-2022/2021/lei/L14133.htm" \l "art48"</w:instrText>
      </w:r>
      <w:r>
        <w:rPr>
          <w:rStyle w:val="LinkdaInternet"/>
          <w:sz w:val="18"/>
          <w:szCs w:val="18"/>
          <w:rFonts w:ascii="Verdana" w:hAnsi="Verdana"/>
        </w:rPr>
        <w:fldChar w:fldCharType="separate"/>
      </w:r>
      <w:r>
        <w:rPr>
          <w:rStyle w:val="LinkdaInternet"/>
          <w:rFonts w:ascii="Verdana" w:hAnsi="Verdana"/>
          <w:sz w:val="18"/>
          <w:szCs w:val="18"/>
        </w:rPr>
        <w:t>artigo 48, parágrafo único, da Lei nº 14.133, de 2021</w:t>
      </w:r>
      <w:r>
        <w:rPr>
          <w:rStyle w:val="LinkdaInternet"/>
          <w:sz w:val="18"/>
          <w:szCs w:val="18"/>
          <w:rFonts w:ascii="Verdana" w:hAnsi="Verdana"/>
        </w:rPr>
        <w:fldChar w:fldCharType="end"/>
      </w:r>
      <w:r>
        <w:rPr>
          <w:rFonts w:ascii="Verdana" w:hAnsi="Verdana"/>
          <w:sz w:val="18"/>
          <w:szCs w:val="18"/>
        </w:rPr>
        <w:t>;</w:t>
      </w:r>
    </w:p>
    <w:p>
      <w:pPr>
        <w:pStyle w:val="Nivel2"/>
        <w:numPr>
          <w:ilvl w:val="0"/>
          <w:numId w:val="0"/>
        </w:numPr>
        <w:spacing w:lineRule="auto" w:line="276" w:before="0" w:after="0"/>
        <w:ind w:left="0" w:right="0" w:hanging="0"/>
        <w:rPr>
          <w:rFonts w:ascii="Verdana" w:hAnsi="Verdana"/>
          <w:sz w:val="18"/>
          <w:szCs w:val="18"/>
        </w:rPr>
      </w:pPr>
      <w:r>
        <w:rPr>
          <w:rFonts w:ascii="Verdana" w:hAnsi="Verdana"/>
          <w:color w:val="000000"/>
          <w:sz w:val="18"/>
          <w:szCs w:val="18"/>
        </w:rPr>
        <w:t>10.9. Quando não for possível a verificação da regularidade no Sistema</w:t>
      </w:r>
      <w:r>
        <w:rPr>
          <w:rFonts w:ascii="Verdana" w:hAnsi="Verdana"/>
          <w:sz w:val="18"/>
          <w:szCs w:val="18"/>
        </w:rPr>
        <w:t xml:space="preserve">, o contratado deverá entregar ao setor responsável pela fiscalização do contrato, até o dia trinta do mês seguinte ao da prestação dos serviços, os seguintes documentos: </w:t>
      </w:r>
    </w:p>
    <w:p>
      <w:pPr>
        <w:pStyle w:val="Nivel2"/>
        <w:numPr>
          <w:ilvl w:val="0"/>
          <w:numId w:val="0"/>
        </w:numPr>
        <w:spacing w:lineRule="auto" w:line="276" w:before="0" w:after="0"/>
        <w:ind w:left="0" w:right="0" w:hanging="0"/>
        <w:rPr>
          <w:rFonts w:ascii="Verdana" w:hAnsi="Verdana"/>
          <w:sz w:val="18"/>
          <w:szCs w:val="18"/>
        </w:rPr>
      </w:pPr>
      <w:r>
        <w:rPr>
          <w:rFonts w:ascii="Verdana" w:hAnsi="Verdana"/>
          <w:sz w:val="18"/>
          <w:szCs w:val="18"/>
        </w:rPr>
        <w:t xml:space="preserve">1) prova de regularidade relativa à Seguridade Social; </w:t>
      </w:r>
    </w:p>
    <w:p>
      <w:pPr>
        <w:pStyle w:val="Nivel2"/>
        <w:numPr>
          <w:ilvl w:val="0"/>
          <w:numId w:val="0"/>
        </w:numPr>
        <w:spacing w:lineRule="auto" w:line="276" w:before="0" w:after="0"/>
        <w:ind w:left="0" w:right="0" w:hanging="0"/>
        <w:rPr>
          <w:rFonts w:ascii="Verdana" w:hAnsi="Verdana"/>
          <w:sz w:val="18"/>
          <w:szCs w:val="18"/>
        </w:rPr>
      </w:pPr>
      <w:r>
        <w:rPr>
          <w:rFonts w:ascii="Verdana" w:hAnsi="Verdana"/>
          <w:sz w:val="18"/>
          <w:szCs w:val="18"/>
        </w:rPr>
        <w:t>2) certidão conjunta relativa aos tributos federais e à Dívida Ativa da União;</w:t>
      </w:r>
    </w:p>
    <w:p>
      <w:pPr>
        <w:pStyle w:val="Nivel2"/>
        <w:numPr>
          <w:ilvl w:val="0"/>
          <w:numId w:val="0"/>
        </w:numPr>
        <w:spacing w:lineRule="auto" w:line="276" w:before="0" w:after="0"/>
        <w:ind w:left="0" w:right="0" w:hanging="0"/>
        <w:rPr>
          <w:rFonts w:ascii="Verdana" w:hAnsi="Verdana"/>
          <w:sz w:val="18"/>
          <w:szCs w:val="18"/>
        </w:rPr>
      </w:pPr>
      <w:r>
        <w:rPr>
          <w:rFonts w:ascii="Verdana" w:hAnsi="Verdana"/>
          <w:sz w:val="18"/>
          <w:szCs w:val="18"/>
        </w:rPr>
        <w:t>3) certidões que comprovem a regularidade perante a Fazenda Municipal ou Distrital do domicílio ou sede do contratado;</w:t>
      </w:r>
    </w:p>
    <w:p>
      <w:pPr>
        <w:pStyle w:val="Nivel2"/>
        <w:numPr>
          <w:ilvl w:val="0"/>
          <w:numId w:val="0"/>
        </w:numPr>
        <w:spacing w:lineRule="auto" w:line="276" w:before="0" w:after="0"/>
        <w:ind w:left="0" w:right="0" w:hanging="0"/>
        <w:rPr>
          <w:rFonts w:ascii="Verdana" w:hAnsi="Verdana"/>
          <w:sz w:val="18"/>
          <w:szCs w:val="18"/>
        </w:rPr>
      </w:pPr>
      <w:r>
        <w:rPr>
          <w:rFonts w:ascii="Verdana" w:hAnsi="Verdana"/>
          <w:sz w:val="18"/>
          <w:szCs w:val="18"/>
        </w:rPr>
        <w:t xml:space="preserve">4) Certidão de Regularidade do FGTS – CRF; e </w:t>
      </w:r>
    </w:p>
    <w:p>
      <w:pPr>
        <w:pStyle w:val="Nivel2"/>
        <w:numPr>
          <w:ilvl w:val="0"/>
          <w:numId w:val="0"/>
        </w:numPr>
        <w:spacing w:lineRule="auto" w:line="276" w:before="0" w:after="0"/>
        <w:ind w:left="0" w:right="0" w:hanging="0"/>
        <w:rPr>
          <w:rFonts w:ascii="Verdana" w:hAnsi="Verdana"/>
          <w:sz w:val="18"/>
          <w:szCs w:val="18"/>
        </w:rPr>
      </w:pPr>
      <w:r>
        <w:rPr>
          <w:rFonts w:ascii="Verdana" w:hAnsi="Verdana"/>
          <w:sz w:val="18"/>
          <w:szCs w:val="18"/>
        </w:rPr>
        <w:t xml:space="preserve">5) Certidão Negativa de Débitos Trabalhistas – CNDT; </w:t>
      </w:r>
    </w:p>
    <w:p>
      <w:pPr>
        <w:pStyle w:val="Nivel2"/>
        <w:numPr>
          <w:ilvl w:val="0"/>
          <w:numId w:val="0"/>
        </w:numPr>
        <w:spacing w:lineRule="auto" w:line="276" w:before="0" w:after="3"/>
        <w:ind w:left="0" w:right="0" w:hanging="0"/>
        <w:rPr>
          <w:rFonts w:ascii="Verdana" w:hAnsi="Verdana"/>
          <w:sz w:val="18"/>
          <w:szCs w:val="18"/>
        </w:rPr>
      </w:pPr>
      <w:r>
        <w:rPr>
          <w:rFonts w:ascii="Verdana" w:hAnsi="Verdana"/>
          <w:sz w:val="18"/>
          <w:szCs w:val="18"/>
        </w:rPr>
        <w:t xml:space="preserve">10.10. 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ao Contratante; </w:t>
      </w:r>
    </w:p>
    <w:p>
      <w:pPr>
        <w:pStyle w:val="Nivel2"/>
        <w:numPr>
          <w:ilvl w:val="0"/>
          <w:numId w:val="0"/>
        </w:numPr>
        <w:spacing w:lineRule="auto" w:line="276" w:before="0" w:after="0"/>
        <w:ind w:left="0" w:right="0" w:hanging="0"/>
        <w:rPr>
          <w:rFonts w:ascii="Verdana" w:hAnsi="Verdana"/>
          <w:sz w:val="18"/>
          <w:szCs w:val="18"/>
        </w:rPr>
      </w:pPr>
      <w:r>
        <w:rPr>
          <w:rFonts w:ascii="Verdana" w:hAnsi="Verdana"/>
          <w:sz w:val="18"/>
          <w:szCs w:val="18"/>
        </w:rPr>
        <w:t>10.11. Comunicar ao Fiscal do contrato, no prazo de 24 (vinte e quatro) horas, qualquer ocorrência anormal ou acidente que se verifique no local dos serviços.</w:t>
      </w:r>
    </w:p>
    <w:p>
      <w:pPr>
        <w:pStyle w:val="Nivel2"/>
        <w:numPr>
          <w:ilvl w:val="0"/>
          <w:numId w:val="0"/>
        </w:numPr>
        <w:spacing w:lineRule="auto" w:line="276" w:before="0" w:after="60"/>
        <w:ind w:left="0" w:right="0" w:hanging="0"/>
        <w:rPr>
          <w:rFonts w:ascii="Verdana" w:hAnsi="Verdana"/>
          <w:sz w:val="18"/>
          <w:szCs w:val="18"/>
        </w:rPr>
      </w:pPr>
      <w:r>
        <w:rPr>
          <w:rFonts w:ascii="Verdana" w:hAnsi="Verdana"/>
          <w:sz w:val="18"/>
          <w:szCs w:val="18"/>
        </w:rPr>
        <w:t>10.12. Prestar todo esclarecimento ou informação solicitada pelo Contratante ou por seus prepostos, garantindo-lhes o acesso, a qualquer tempo, ao local dos trabalhos, bem como aos documentos relativos à execução do empreendimento.</w:t>
      </w:r>
    </w:p>
    <w:p>
      <w:pPr>
        <w:pStyle w:val="Nivel2"/>
        <w:numPr>
          <w:ilvl w:val="0"/>
          <w:numId w:val="0"/>
        </w:numPr>
        <w:spacing w:lineRule="auto" w:line="276" w:before="0" w:after="0"/>
        <w:ind w:left="0" w:right="0" w:hanging="0"/>
        <w:rPr>
          <w:rFonts w:ascii="Verdana" w:hAnsi="Verdana"/>
          <w:sz w:val="18"/>
          <w:szCs w:val="18"/>
        </w:rPr>
      </w:pPr>
      <w:r>
        <w:rPr>
          <w:rFonts w:ascii="Verdana" w:hAnsi="Verdana"/>
          <w:sz w:val="18"/>
          <w:szCs w:val="18"/>
        </w:rPr>
        <w:t>10.13. Paralisar, por determinação do Contratante, qualquer atividade que não esteja sendo executada de acordo com a boa técnica ou que ponha em risco a segurança de pessoas ou bens de terceiros.</w:t>
      </w:r>
    </w:p>
    <w:p>
      <w:pPr>
        <w:pStyle w:val="Nivel2"/>
        <w:numPr>
          <w:ilvl w:val="0"/>
          <w:numId w:val="0"/>
        </w:numPr>
        <w:spacing w:lineRule="auto" w:line="276" w:before="0" w:after="0"/>
        <w:ind w:left="0" w:right="0" w:hanging="0"/>
        <w:rPr>
          <w:rFonts w:ascii="Verdana" w:hAnsi="Verdana"/>
          <w:sz w:val="18"/>
          <w:szCs w:val="18"/>
        </w:rPr>
      </w:pPr>
      <w:r>
        <w:rPr>
          <w:rFonts w:ascii="Verdana" w:hAnsi="Verdana"/>
          <w:sz w:val="18"/>
          <w:szCs w:val="18"/>
        </w:rPr>
        <w:t>10.14. Promover a guarda, manutenção e vigilância de materiais, ferramentas, e tudo o que for necessário à execução do objeto, durante a vigência do contrato.</w:t>
      </w:r>
    </w:p>
    <w:p>
      <w:pPr>
        <w:pStyle w:val="Nivel2"/>
        <w:numPr>
          <w:ilvl w:val="0"/>
          <w:numId w:val="0"/>
        </w:numPr>
        <w:spacing w:lineRule="auto" w:line="276" w:before="0" w:after="0"/>
        <w:ind w:left="0" w:right="0" w:hanging="0"/>
        <w:rPr>
          <w:rFonts w:ascii="Verdana" w:hAnsi="Verdana"/>
          <w:sz w:val="18"/>
          <w:szCs w:val="18"/>
        </w:rPr>
      </w:pPr>
      <w:r>
        <w:rPr>
          <w:rFonts w:ascii="Verdana" w:hAnsi="Verdana"/>
          <w:sz w:val="18"/>
          <w:szCs w:val="18"/>
        </w:rPr>
        <w:t>10.15. Conduzir os trabalhos com estrita observância às normas da legislação pertinente, cumprindo as determinações dos Poderes Públicos, mantendo sempre limpo o local dos serviços e nas melhores condições de segurança, higiene e disciplina.</w:t>
      </w:r>
    </w:p>
    <w:p>
      <w:pPr>
        <w:pStyle w:val="Nivel2"/>
        <w:numPr>
          <w:ilvl w:val="0"/>
          <w:numId w:val="0"/>
        </w:numPr>
        <w:spacing w:lineRule="auto" w:line="276" w:before="0" w:after="0"/>
        <w:ind w:left="0" w:right="0" w:hanging="0"/>
        <w:rPr>
          <w:rFonts w:ascii="Verdana" w:hAnsi="Verdana"/>
          <w:sz w:val="18"/>
          <w:szCs w:val="18"/>
        </w:rPr>
      </w:pPr>
      <w:r>
        <w:rPr>
          <w:rFonts w:ascii="Verdana" w:hAnsi="Verdana"/>
          <w:sz w:val="18"/>
          <w:szCs w:val="18"/>
        </w:rPr>
        <w:t>10.16. Submeter previamente, por escrito, ao Contratante, para análise e aprovação, quaisquer mudanças nos métodos executivos que fujam às especificações do memorial descritivo ou instrumento congênere.</w:t>
      </w:r>
    </w:p>
    <w:p>
      <w:pPr>
        <w:pStyle w:val="Nivel2"/>
        <w:numPr>
          <w:ilvl w:val="0"/>
          <w:numId w:val="0"/>
        </w:numPr>
        <w:spacing w:lineRule="auto" w:line="276" w:before="0" w:after="3"/>
        <w:ind w:left="0" w:right="0" w:hanging="0"/>
        <w:rPr>
          <w:rFonts w:ascii="Verdana" w:hAnsi="Verdana"/>
          <w:sz w:val="18"/>
          <w:szCs w:val="18"/>
        </w:rPr>
      </w:pPr>
      <w:r>
        <w:rPr>
          <w:rFonts w:ascii="Verdana" w:hAnsi="Verdana"/>
          <w:sz w:val="18"/>
          <w:szCs w:val="18"/>
        </w:rPr>
        <w:t>10.17. Não permitir a utilização de qualquer trabalho do menor de dezesseis anos, exceto na condição de aprendiz para os maiores de quatorze anos, nem permitir a utilização do trabalho do menor de dezoito anos em trabalho noturno, perigoso ou insalubre;</w:t>
      </w:r>
    </w:p>
    <w:p>
      <w:pPr>
        <w:pStyle w:val="Nivel2"/>
        <w:numPr>
          <w:ilvl w:val="0"/>
          <w:numId w:val="0"/>
        </w:numPr>
        <w:spacing w:lineRule="auto" w:line="276" w:before="0" w:after="3"/>
        <w:ind w:left="0" w:right="0" w:hanging="0"/>
        <w:rPr>
          <w:rFonts w:ascii="Verdana" w:hAnsi="Verdana"/>
          <w:sz w:val="18"/>
          <w:szCs w:val="18"/>
        </w:rPr>
      </w:pPr>
      <w:r>
        <w:rPr>
          <w:rFonts w:ascii="Verdana" w:hAnsi="Verdana"/>
          <w:sz w:val="18"/>
          <w:szCs w:val="18"/>
        </w:rPr>
        <w:t xml:space="preserve">10.18. Manter durante toda a vigência do contrato, em compatibilidade com as obrigações assumidas, todas as condições exigidas para habilitação na licitação; </w:t>
      </w:r>
    </w:p>
    <w:p>
      <w:pPr>
        <w:pStyle w:val="Nivel2"/>
        <w:numPr>
          <w:ilvl w:val="0"/>
          <w:numId w:val="0"/>
        </w:numPr>
        <w:spacing w:lineRule="auto" w:line="276" w:before="0" w:after="0"/>
        <w:ind w:left="0" w:right="0" w:hanging="0"/>
        <w:rPr/>
      </w:pPr>
      <w:r>
        <w:rPr>
          <w:rFonts w:ascii="Verdana" w:hAnsi="Verdana"/>
          <w:sz w:val="18"/>
          <w:szCs w:val="18"/>
        </w:rPr>
        <w:t>10.19. Cumprir, durante todo o período de execução do contrato, a reserva de cargos prevista em lei para pessoa com deficiência, para reabilitado da Previdência Social ou para aprendiz, bem como as reservas de cargos previstas na legislação (</w:t>
      </w:r>
      <w:r>
        <w:fldChar w:fldCharType="begin"/>
      </w:r>
      <w:r>
        <w:rPr>
          <w:rStyle w:val="LinkdaInternet"/>
          <w:sz w:val="18"/>
          <w:szCs w:val="18"/>
          <w:rFonts w:ascii="Verdana" w:hAnsi="Verdana"/>
        </w:rPr>
        <w:instrText> HYPERLINK "http://www.planalto.gov.br/ccivil_03/_ato2019-2022/2021/lei/L14133.htm" \l "art116"</w:instrText>
      </w:r>
      <w:r>
        <w:rPr>
          <w:rStyle w:val="LinkdaInternet"/>
          <w:sz w:val="18"/>
          <w:szCs w:val="18"/>
          <w:rFonts w:ascii="Verdana" w:hAnsi="Verdana"/>
        </w:rPr>
        <w:fldChar w:fldCharType="separate"/>
      </w:r>
      <w:r>
        <w:rPr>
          <w:rStyle w:val="LinkdaInternet"/>
          <w:rFonts w:ascii="Verdana" w:hAnsi="Verdana"/>
          <w:sz w:val="18"/>
          <w:szCs w:val="18"/>
        </w:rPr>
        <w:t>art. 116</w:t>
      </w:r>
      <w:r>
        <w:rPr>
          <w:rStyle w:val="LinkdaInternet"/>
          <w:sz w:val="18"/>
          <w:szCs w:val="18"/>
          <w:rFonts w:ascii="Verdana" w:hAnsi="Verdana"/>
        </w:rPr>
        <w:fldChar w:fldCharType="end"/>
      </w:r>
      <w:r>
        <w:rPr>
          <w:rFonts w:ascii="Verdana" w:hAnsi="Verdana"/>
          <w:sz w:val="18"/>
          <w:szCs w:val="18"/>
        </w:rPr>
        <w:t>);</w:t>
      </w:r>
    </w:p>
    <w:p>
      <w:pPr>
        <w:pStyle w:val="Nivel2"/>
        <w:numPr>
          <w:ilvl w:val="0"/>
          <w:numId w:val="0"/>
        </w:numPr>
        <w:spacing w:lineRule="auto" w:line="276" w:before="0" w:after="0"/>
        <w:ind w:left="0" w:right="0" w:hanging="0"/>
        <w:rPr/>
      </w:pPr>
      <w:r>
        <w:rPr>
          <w:rFonts w:ascii="Verdana" w:hAnsi="Verdana"/>
          <w:sz w:val="18"/>
          <w:szCs w:val="18"/>
        </w:rPr>
        <w:t>10.20. Comprovar a reserva de cargos a que se refere a cláusula acima, no prazo fixado pelo fiscal do contrato, com a indicação dos empregados que preencheram as referidas vagas (</w:t>
      </w:r>
      <w:r>
        <w:fldChar w:fldCharType="begin"/>
      </w:r>
      <w:r>
        <w:rPr>
          <w:rStyle w:val="LinkdaInternet"/>
          <w:sz w:val="18"/>
          <w:szCs w:val="18"/>
          <w:rFonts w:ascii="Verdana" w:hAnsi="Verdana"/>
        </w:rPr>
        <w:instrText> HYPERLINK "http://www.planalto.gov.br/ccivil_03/_ato2019-2022/2021/lei/L14133.htm" \l "art116"</w:instrText>
      </w:r>
      <w:r>
        <w:rPr>
          <w:rStyle w:val="LinkdaInternet"/>
          <w:sz w:val="18"/>
          <w:szCs w:val="18"/>
          <w:rFonts w:ascii="Verdana" w:hAnsi="Verdana"/>
        </w:rPr>
        <w:fldChar w:fldCharType="separate"/>
      </w:r>
      <w:r>
        <w:rPr>
          <w:rStyle w:val="LinkdaInternet"/>
          <w:rFonts w:ascii="Verdana" w:hAnsi="Verdana"/>
          <w:sz w:val="18"/>
          <w:szCs w:val="18"/>
        </w:rPr>
        <w:t>art. 116, parágrafo único</w:t>
      </w:r>
      <w:r>
        <w:rPr>
          <w:rStyle w:val="LinkdaInternet"/>
          <w:sz w:val="18"/>
          <w:szCs w:val="18"/>
          <w:rFonts w:ascii="Verdana" w:hAnsi="Verdana"/>
        </w:rPr>
        <w:fldChar w:fldCharType="end"/>
      </w:r>
      <w:r>
        <w:rPr>
          <w:rFonts w:ascii="Verdana" w:hAnsi="Verdana"/>
          <w:sz w:val="18"/>
          <w:szCs w:val="18"/>
        </w:rPr>
        <w:t>);</w:t>
      </w:r>
    </w:p>
    <w:p>
      <w:pPr>
        <w:pStyle w:val="Nivel2"/>
        <w:numPr>
          <w:ilvl w:val="0"/>
          <w:numId w:val="0"/>
        </w:numPr>
        <w:spacing w:lineRule="auto" w:line="276" w:before="0" w:after="0"/>
        <w:ind w:left="0" w:right="0" w:hanging="0"/>
        <w:rPr>
          <w:rFonts w:ascii="Verdana" w:hAnsi="Verdana"/>
          <w:sz w:val="18"/>
          <w:szCs w:val="18"/>
        </w:rPr>
      </w:pPr>
      <w:r>
        <w:rPr>
          <w:rFonts w:ascii="Verdana" w:hAnsi="Verdana"/>
          <w:sz w:val="18"/>
          <w:szCs w:val="18"/>
        </w:rPr>
        <w:t>10.21. Guardar sigilo sobre todas as informações obtidas em decorrência do cumprimento do contrato;</w:t>
      </w:r>
    </w:p>
    <w:p>
      <w:pPr>
        <w:pStyle w:val="Nivel2"/>
        <w:numPr>
          <w:ilvl w:val="0"/>
          <w:numId w:val="0"/>
        </w:numPr>
        <w:spacing w:lineRule="auto" w:line="276" w:before="0" w:after="0"/>
        <w:ind w:left="0" w:right="0" w:hanging="0"/>
        <w:rPr/>
      </w:pPr>
      <w:r>
        <w:rPr>
          <w:rFonts w:ascii="Verdana" w:hAnsi="Verdana"/>
          <w:sz w:val="18"/>
          <w:szCs w:val="18"/>
        </w:rPr>
        <w:t xml:space="preserve">10.22. 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w:t>
      </w:r>
      <w:r>
        <w:fldChar w:fldCharType="begin"/>
      </w:r>
      <w:r>
        <w:rPr>
          <w:rStyle w:val="LinkdaInternet"/>
          <w:sz w:val="18"/>
          <w:szCs w:val="18"/>
          <w:rFonts w:ascii="Verdana" w:hAnsi="Verdana"/>
        </w:rPr>
        <w:instrText> HYPERLINK "http://www.planalto.gov.br/ccivil_03/_ato2019-2022/2021/lei/L14133.htm" \l "art124"</w:instrText>
      </w:r>
      <w:r>
        <w:rPr>
          <w:rStyle w:val="LinkdaInternet"/>
          <w:sz w:val="18"/>
          <w:szCs w:val="18"/>
          <w:rFonts w:ascii="Verdana" w:hAnsi="Verdana"/>
        </w:rPr>
        <w:fldChar w:fldCharType="separate"/>
      </w:r>
      <w:r>
        <w:rPr>
          <w:rStyle w:val="LinkdaInternet"/>
          <w:rFonts w:ascii="Verdana" w:hAnsi="Verdana"/>
          <w:sz w:val="18"/>
          <w:szCs w:val="18"/>
        </w:rPr>
        <w:t>art. 124, II, d, da Lei nº 14.133, de 2021</w:t>
      </w:r>
      <w:r>
        <w:rPr>
          <w:rStyle w:val="LinkdaInternet"/>
          <w:sz w:val="18"/>
          <w:szCs w:val="18"/>
          <w:rFonts w:ascii="Verdana" w:hAnsi="Verdana"/>
        </w:rPr>
        <w:fldChar w:fldCharType="end"/>
      </w:r>
      <w:r>
        <w:rPr>
          <w:rFonts w:ascii="Verdana" w:hAnsi="Verdana"/>
          <w:sz w:val="18"/>
          <w:szCs w:val="18"/>
        </w:rPr>
        <w:t>;</w:t>
      </w:r>
    </w:p>
    <w:p>
      <w:pPr>
        <w:pStyle w:val="Nivel2"/>
        <w:numPr>
          <w:ilvl w:val="0"/>
          <w:numId w:val="0"/>
        </w:numPr>
        <w:spacing w:lineRule="auto" w:line="276" w:before="0" w:after="0"/>
        <w:ind w:left="0" w:right="0" w:hanging="0"/>
        <w:rPr>
          <w:rFonts w:ascii="Verdana" w:hAnsi="Verdana"/>
          <w:sz w:val="18"/>
          <w:szCs w:val="18"/>
        </w:rPr>
      </w:pPr>
      <w:r>
        <w:rPr>
          <w:rFonts w:ascii="Verdana" w:hAnsi="Verdana"/>
          <w:sz w:val="18"/>
          <w:szCs w:val="18"/>
        </w:rPr>
        <w:t>10.23. Cumprir, além dos postulados legais vigentes de âmbito federal, estadual ou municipal, as normas de segurança do Contratante.</w:t>
      </w:r>
    </w:p>
    <w:p>
      <w:pPr>
        <w:pStyle w:val="Nivel3"/>
        <w:numPr>
          <w:ilvl w:val="0"/>
          <w:numId w:val="0"/>
        </w:numPr>
        <w:spacing w:lineRule="auto" w:line="276" w:before="0" w:after="0"/>
        <w:ind w:left="360" w:right="0" w:hanging="0"/>
        <w:rPr>
          <w:rFonts w:ascii="Verdana" w:hAnsi="Verdana"/>
          <w:i/>
          <w:i/>
          <w:iCs/>
          <w:color w:val="FF0000"/>
          <w:sz w:val="18"/>
          <w:szCs w:val="18"/>
        </w:rPr>
      </w:pPr>
      <w:r>
        <w:rPr>
          <w:rFonts w:ascii="Verdana" w:hAnsi="Verdana"/>
          <w:i/>
          <w:iCs/>
          <w:color w:val="FF0000"/>
          <w:sz w:val="18"/>
          <w:szCs w:val="18"/>
        </w:rPr>
      </w:r>
    </w:p>
    <w:p>
      <w:pPr>
        <w:pStyle w:val="Nivel01"/>
        <w:numPr>
          <w:ilvl w:val="0"/>
          <w:numId w:val="0"/>
        </w:numPr>
        <w:spacing w:lineRule="auto" w:line="276" w:before="0" w:after="0"/>
        <w:ind w:left="0" w:right="0" w:hanging="0"/>
        <w:rPr>
          <w:rFonts w:ascii="Verdana" w:hAnsi="Verdana"/>
          <w:sz w:val="18"/>
          <w:szCs w:val="18"/>
        </w:rPr>
      </w:pPr>
      <w:r>
        <w:rPr>
          <w:rFonts w:ascii="Verdana" w:hAnsi="Verdana"/>
          <w:i w:val="false"/>
          <w:iCs w:val="false"/>
          <w:color w:val="auto"/>
          <w:sz w:val="18"/>
          <w:szCs w:val="18"/>
        </w:rPr>
        <w:t>CLÁUSULA DÉCIMA PRIMEIRA – OBRIGAÇÕES PERTINENTES À LGPD</w:t>
      </w:r>
    </w:p>
    <w:p>
      <w:pPr>
        <w:pStyle w:val="Nvel2Red"/>
        <w:numPr>
          <w:ilvl w:val="0"/>
          <w:numId w:val="0"/>
        </w:numPr>
        <w:spacing w:lineRule="auto" w:line="276" w:before="0" w:after="0"/>
        <w:ind w:left="0" w:right="0" w:hanging="0"/>
        <w:rPr/>
      </w:pPr>
      <w:r>
        <w:rPr>
          <w:rFonts w:ascii="Verdana" w:hAnsi="Verdana"/>
          <w:i w:val="false"/>
          <w:iCs w:val="false"/>
          <w:color w:val="auto"/>
          <w:sz w:val="18"/>
          <w:szCs w:val="18"/>
        </w:rPr>
        <w:t xml:space="preserve">11.1. As partes deverão cumprir a </w:t>
      </w:r>
      <w:hyperlink r:id="rId4">
        <w:r>
          <w:rPr>
            <w:rStyle w:val="LinkdaInternet"/>
            <w:rFonts w:ascii="Verdana" w:hAnsi="Verdana"/>
            <w:i w:val="false"/>
            <w:iCs w:val="false"/>
            <w:color w:val="auto"/>
            <w:sz w:val="18"/>
            <w:szCs w:val="18"/>
          </w:rPr>
          <w:t>Lei nº 13.709, de 14 de agosto de 2018 (LGPD)</w:t>
        </w:r>
      </w:hyperlink>
      <w:r>
        <w:rPr>
          <w:rFonts w:ascii="Verdana" w:hAnsi="Verdana"/>
          <w:i w:val="false"/>
          <w:iCs w:val="false"/>
          <w:color w:val="auto"/>
          <w:sz w:val="18"/>
          <w:szCs w:val="18"/>
        </w:rPr>
        <w:t xml:space="preserve">, quanto a todos os dados pessoais a que tenham acesso em razão do certame ou do contrato administrativo que eventualmente venha a ser firmado, a partir da apresentação da proposta no procedimento de contratação, independentemente de declaração ou de aceitação expressa. </w:t>
      </w:r>
    </w:p>
    <w:p>
      <w:pPr>
        <w:pStyle w:val="Nvel2Red"/>
        <w:numPr>
          <w:ilvl w:val="0"/>
          <w:numId w:val="0"/>
        </w:numPr>
        <w:spacing w:lineRule="auto" w:line="276" w:before="0" w:after="0"/>
        <w:ind w:left="0" w:right="0" w:hanging="0"/>
        <w:rPr/>
      </w:pPr>
      <w:r>
        <w:rPr>
          <w:rFonts w:ascii="Verdana" w:hAnsi="Verdana"/>
          <w:i w:val="false"/>
          <w:iCs w:val="false"/>
          <w:color w:val="auto"/>
          <w:sz w:val="18"/>
          <w:szCs w:val="18"/>
        </w:rPr>
        <w:t xml:space="preserve">11.2. Os dados obtidos somente poderão ser utilizados para as finalidades que justificaram seu acesso e de acordo com a boa-fé e com os princípios do </w:t>
      </w:r>
      <w:r>
        <w:fldChar w:fldCharType="begin"/>
      </w:r>
      <w:r>
        <w:rPr>
          <w:rStyle w:val="LinkdaInternet"/>
          <w:sz w:val="18"/>
          <w:i w:val="false"/>
          <w:szCs w:val="18"/>
          <w:iCs w:val="false"/>
          <w:rFonts w:ascii="Verdana" w:hAnsi="Verdana"/>
          <w:color w:val="auto"/>
        </w:rPr>
        <w:instrText> HYPERLINK "https://www.planalto.gov.br/ccivil_03/_ato2015-2018/2018/lei/l13709.htm" \l "art6"</w:instrText>
      </w:r>
      <w:r>
        <w:rPr>
          <w:rStyle w:val="LinkdaInternet"/>
          <w:sz w:val="18"/>
          <w:i w:val="false"/>
          <w:szCs w:val="18"/>
          <w:iCs w:val="false"/>
          <w:rFonts w:ascii="Verdana" w:hAnsi="Verdana"/>
          <w:color w:val="auto"/>
        </w:rPr>
        <w:fldChar w:fldCharType="separate"/>
      </w:r>
      <w:r>
        <w:rPr>
          <w:rStyle w:val="LinkdaInternet"/>
          <w:rFonts w:ascii="Verdana" w:hAnsi="Verdana"/>
          <w:i w:val="false"/>
          <w:iCs w:val="false"/>
          <w:color w:val="auto"/>
          <w:sz w:val="18"/>
          <w:szCs w:val="18"/>
        </w:rPr>
        <w:t>art. 6º da LGPD</w:t>
      </w:r>
      <w:r>
        <w:rPr>
          <w:rStyle w:val="LinkdaInternet"/>
          <w:sz w:val="18"/>
          <w:i w:val="false"/>
          <w:szCs w:val="18"/>
          <w:iCs w:val="false"/>
          <w:rFonts w:ascii="Verdana" w:hAnsi="Verdana"/>
          <w:color w:val="auto"/>
        </w:rPr>
        <w:fldChar w:fldCharType="end"/>
      </w:r>
      <w:r>
        <w:rPr>
          <w:rFonts w:ascii="Verdana" w:hAnsi="Verdana"/>
          <w:i w:val="false"/>
          <w:iCs w:val="false"/>
          <w:color w:val="auto"/>
          <w:sz w:val="18"/>
          <w:szCs w:val="18"/>
        </w:rPr>
        <w:t xml:space="preserve">. </w:t>
      </w:r>
    </w:p>
    <w:p>
      <w:pPr>
        <w:pStyle w:val="Nvel2Red"/>
        <w:numPr>
          <w:ilvl w:val="0"/>
          <w:numId w:val="0"/>
        </w:numPr>
        <w:spacing w:lineRule="auto" w:line="276" w:before="0" w:after="0"/>
        <w:ind w:left="0" w:right="0" w:hanging="0"/>
        <w:rPr>
          <w:rFonts w:ascii="Verdana" w:hAnsi="Verdana"/>
          <w:sz w:val="18"/>
          <w:szCs w:val="18"/>
        </w:rPr>
      </w:pPr>
      <w:r>
        <w:rPr>
          <w:rFonts w:ascii="Verdana" w:hAnsi="Verdana"/>
          <w:i w:val="false"/>
          <w:iCs w:val="false"/>
          <w:color w:val="auto"/>
          <w:sz w:val="18"/>
          <w:szCs w:val="18"/>
        </w:rPr>
        <w:t>11.3. É vedado o compartilhamento com terceiros dos dados obtidos fora das hipóteses permitidas em Lei.</w:t>
      </w:r>
    </w:p>
    <w:p>
      <w:pPr>
        <w:pStyle w:val="Nvel2Red"/>
        <w:numPr>
          <w:ilvl w:val="0"/>
          <w:numId w:val="0"/>
        </w:numPr>
        <w:spacing w:lineRule="auto" w:line="276" w:before="0" w:after="0"/>
        <w:ind w:left="0" w:right="0" w:hanging="0"/>
        <w:rPr>
          <w:rFonts w:ascii="Verdana" w:hAnsi="Verdana"/>
          <w:sz w:val="18"/>
          <w:szCs w:val="18"/>
        </w:rPr>
      </w:pPr>
      <w:r>
        <w:rPr>
          <w:rFonts w:ascii="Verdana" w:hAnsi="Verdana"/>
          <w:i w:val="false"/>
          <w:iCs w:val="false"/>
          <w:color w:val="auto"/>
          <w:sz w:val="18"/>
          <w:szCs w:val="18"/>
        </w:rPr>
        <w:t xml:space="preserve">11.4. A Administração deverá ser informada no prazo de 5 (cinco) dias úteis sobre todos os contratos de suboperação firmados ou que venham a ser celebrados pelo Contratado. </w:t>
      </w:r>
    </w:p>
    <w:p>
      <w:pPr>
        <w:pStyle w:val="Nvel2Red"/>
        <w:numPr>
          <w:ilvl w:val="0"/>
          <w:numId w:val="0"/>
        </w:numPr>
        <w:spacing w:lineRule="auto" w:line="276" w:before="0" w:after="0"/>
        <w:ind w:left="0" w:right="0" w:hanging="0"/>
        <w:rPr/>
      </w:pPr>
      <w:r>
        <w:rPr>
          <w:rFonts w:ascii="Verdana" w:hAnsi="Verdana"/>
          <w:i w:val="false"/>
          <w:iCs w:val="false"/>
          <w:color w:val="auto"/>
          <w:sz w:val="18"/>
          <w:szCs w:val="18"/>
        </w:rPr>
        <w:t xml:space="preserve">11.5. Terminado o tratamento dos dados nos termos do </w:t>
      </w:r>
      <w:r>
        <w:fldChar w:fldCharType="begin"/>
      </w:r>
      <w:r>
        <w:rPr>
          <w:rStyle w:val="LinkdaInternet"/>
          <w:sz w:val="18"/>
          <w:i w:val="false"/>
          <w:szCs w:val="18"/>
          <w:iCs w:val="false"/>
          <w:rFonts w:ascii="Verdana" w:hAnsi="Verdana"/>
          <w:color w:val="auto"/>
        </w:rPr>
        <w:instrText> HYPERLINK "https://www.planalto.gov.br/ccivil_03/_ato2015-2018/2018/lei/l13709.htm" \l "art15"</w:instrText>
      </w:r>
      <w:r>
        <w:rPr>
          <w:rStyle w:val="LinkdaInternet"/>
          <w:sz w:val="18"/>
          <w:i w:val="false"/>
          <w:szCs w:val="18"/>
          <w:iCs w:val="false"/>
          <w:rFonts w:ascii="Verdana" w:hAnsi="Verdana"/>
          <w:color w:val="auto"/>
        </w:rPr>
        <w:fldChar w:fldCharType="separate"/>
      </w:r>
      <w:r>
        <w:rPr>
          <w:rStyle w:val="LinkdaInternet"/>
          <w:rFonts w:ascii="Verdana" w:hAnsi="Verdana"/>
          <w:i w:val="false"/>
          <w:iCs w:val="false"/>
          <w:color w:val="auto"/>
          <w:sz w:val="18"/>
          <w:szCs w:val="18"/>
        </w:rPr>
        <w:t>art. 15 da LGPD</w:t>
      </w:r>
      <w:r>
        <w:rPr>
          <w:rStyle w:val="LinkdaInternet"/>
          <w:sz w:val="18"/>
          <w:i w:val="false"/>
          <w:szCs w:val="18"/>
          <w:iCs w:val="false"/>
          <w:rFonts w:ascii="Verdana" w:hAnsi="Verdana"/>
          <w:color w:val="auto"/>
        </w:rPr>
        <w:fldChar w:fldCharType="end"/>
      </w:r>
      <w:r>
        <w:rPr>
          <w:rFonts w:ascii="Verdana" w:hAnsi="Verdana"/>
          <w:i w:val="false"/>
          <w:iCs w:val="false"/>
          <w:color w:val="auto"/>
          <w:sz w:val="18"/>
          <w:szCs w:val="18"/>
        </w:rPr>
        <w:t xml:space="preserve">, é dever do contratado eliminá-los, com exceção das hipóteses do </w:t>
      </w:r>
      <w:r>
        <w:fldChar w:fldCharType="begin"/>
      </w:r>
      <w:r>
        <w:rPr>
          <w:rStyle w:val="LinkdaInternet"/>
          <w:sz w:val="18"/>
          <w:i w:val="false"/>
          <w:szCs w:val="18"/>
          <w:iCs w:val="false"/>
          <w:rFonts w:ascii="Verdana" w:hAnsi="Verdana"/>
          <w:color w:val="auto"/>
        </w:rPr>
        <w:instrText> HYPERLINK "https://www.planalto.gov.br/ccivil_03/_ato2015-2018/2018/lei/l13709.htm" \l "art16"</w:instrText>
      </w:r>
      <w:r>
        <w:rPr>
          <w:rStyle w:val="LinkdaInternet"/>
          <w:sz w:val="18"/>
          <w:i w:val="false"/>
          <w:szCs w:val="18"/>
          <w:iCs w:val="false"/>
          <w:rFonts w:ascii="Verdana" w:hAnsi="Verdana"/>
          <w:color w:val="auto"/>
        </w:rPr>
        <w:fldChar w:fldCharType="separate"/>
      </w:r>
      <w:r>
        <w:rPr>
          <w:rStyle w:val="LinkdaInternet"/>
          <w:rFonts w:ascii="Verdana" w:hAnsi="Verdana"/>
          <w:i w:val="false"/>
          <w:iCs w:val="false"/>
          <w:color w:val="auto"/>
          <w:sz w:val="18"/>
          <w:szCs w:val="18"/>
        </w:rPr>
        <w:t>art. 16 da LGPD</w:t>
      </w:r>
      <w:r>
        <w:rPr>
          <w:rStyle w:val="LinkdaInternet"/>
          <w:sz w:val="18"/>
          <w:i w:val="false"/>
          <w:szCs w:val="18"/>
          <w:iCs w:val="false"/>
          <w:rFonts w:ascii="Verdana" w:hAnsi="Verdana"/>
          <w:color w:val="auto"/>
        </w:rPr>
        <w:fldChar w:fldCharType="end"/>
      </w:r>
      <w:r>
        <w:rPr>
          <w:rFonts w:ascii="Verdana" w:hAnsi="Verdana"/>
          <w:i w:val="false"/>
          <w:iCs w:val="false"/>
          <w:color w:val="auto"/>
          <w:sz w:val="18"/>
          <w:szCs w:val="18"/>
        </w:rPr>
        <w:t xml:space="preserve">, incluindo aquelas em que houver necessidade de guarda de documentação para fins de comprovação do cumprimento de obrigações legais ou contratuais e somente enquanto não prescritas essas obrigações. </w:t>
      </w:r>
    </w:p>
    <w:p>
      <w:pPr>
        <w:pStyle w:val="Nvel2Red"/>
        <w:numPr>
          <w:ilvl w:val="0"/>
          <w:numId w:val="0"/>
        </w:numPr>
        <w:spacing w:lineRule="auto" w:line="276" w:before="0" w:after="0"/>
        <w:ind w:left="0" w:right="0" w:hanging="0"/>
        <w:rPr>
          <w:rFonts w:ascii="Verdana" w:hAnsi="Verdana"/>
          <w:sz w:val="18"/>
          <w:szCs w:val="18"/>
        </w:rPr>
      </w:pPr>
      <w:r>
        <w:rPr>
          <w:rFonts w:ascii="Verdana" w:hAnsi="Verdana"/>
          <w:i w:val="false"/>
          <w:iCs w:val="false"/>
          <w:color w:val="auto"/>
          <w:sz w:val="18"/>
          <w:szCs w:val="18"/>
        </w:rPr>
        <w:t xml:space="preserve">11.6. É dever do contratado orientar e treinar seus empregados sobre os deveres, requisitos e responsabilidades decorrentes da LGPD. </w:t>
      </w:r>
    </w:p>
    <w:p>
      <w:pPr>
        <w:pStyle w:val="Nvel2Red"/>
        <w:numPr>
          <w:ilvl w:val="0"/>
          <w:numId w:val="0"/>
        </w:numPr>
        <w:spacing w:lineRule="auto" w:line="276" w:before="0" w:after="0"/>
        <w:ind w:left="0" w:right="0" w:hanging="0"/>
        <w:rPr>
          <w:rFonts w:ascii="Verdana" w:hAnsi="Verdana"/>
          <w:sz w:val="18"/>
          <w:szCs w:val="18"/>
        </w:rPr>
      </w:pPr>
      <w:r>
        <w:rPr>
          <w:rFonts w:ascii="Verdana" w:hAnsi="Verdana"/>
          <w:i w:val="false"/>
          <w:iCs w:val="false"/>
          <w:color w:val="auto"/>
          <w:sz w:val="18"/>
          <w:szCs w:val="18"/>
        </w:rPr>
        <w:t>11.7. O Contratado deverá exigir de suboperadores e subcontratados o cumprimento dos deveres da presente cláusula, permanecendo integralmente responsável por garantir sua observância.</w:t>
      </w:r>
    </w:p>
    <w:p>
      <w:pPr>
        <w:pStyle w:val="Nvel2Red"/>
        <w:numPr>
          <w:ilvl w:val="0"/>
          <w:numId w:val="0"/>
        </w:numPr>
        <w:spacing w:lineRule="auto" w:line="276" w:before="0" w:after="0"/>
        <w:ind w:left="0" w:right="0" w:hanging="0"/>
        <w:rPr>
          <w:rFonts w:ascii="Verdana" w:hAnsi="Verdana"/>
          <w:sz w:val="18"/>
          <w:szCs w:val="18"/>
        </w:rPr>
      </w:pPr>
      <w:r>
        <w:rPr>
          <w:rFonts w:ascii="Verdana" w:hAnsi="Verdana"/>
          <w:i w:val="false"/>
          <w:iCs w:val="false"/>
          <w:color w:val="auto"/>
          <w:sz w:val="18"/>
          <w:szCs w:val="18"/>
        </w:rPr>
        <w:t xml:space="preserve">11.8. O Contratante poderá realizar diligência para aferir o cumprimento dessa cláusula, devendo o Contratado atender prontamente eventuais pedidos de comprovação formulados. </w:t>
      </w:r>
    </w:p>
    <w:p>
      <w:pPr>
        <w:pStyle w:val="Nvel2Red"/>
        <w:numPr>
          <w:ilvl w:val="0"/>
          <w:numId w:val="0"/>
        </w:numPr>
        <w:spacing w:lineRule="auto" w:line="276" w:before="0" w:after="0"/>
        <w:ind w:left="0" w:right="0" w:hanging="0"/>
        <w:rPr>
          <w:rFonts w:ascii="Verdana" w:hAnsi="Verdana"/>
          <w:sz w:val="18"/>
          <w:szCs w:val="18"/>
        </w:rPr>
      </w:pPr>
      <w:r>
        <w:rPr>
          <w:rFonts w:ascii="Verdana" w:hAnsi="Verdana"/>
          <w:i w:val="false"/>
          <w:iCs w:val="false"/>
          <w:color w:val="auto"/>
          <w:sz w:val="18"/>
          <w:szCs w:val="18"/>
        </w:rPr>
        <w:t xml:space="preserve">11.9. O Contratado deverá prestar, no prazo fixado pelo Contratante, prorrogável justificadamente, quaisquer informações acerca dos dados pessoais para cumprimento da LGPD, inclusive quanto a eventual descarte realizado. </w:t>
      </w:r>
    </w:p>
    <w:p>
      <w:pPr>
        <w:pStyle w:val="Nvel2Red"/>
        <w:numPr>
          <w:ilvl w:val="0"/>
          <w:numId w:val="0"/>
        </w:numPr>
        <w:spacing w:lineRule="auto" w:line="276" w:before="0" w:after="0"/>
        <w:ind w:left="0" w:right="0" w:hanging="0"/>
        <w:rPr/>
      </w:pPr>
      <w:r>
        <w:rPr>
          <w:rFonts w:ascii="Verdana" w:hAnsi="Verdana"/>
          <w:i w:val="false"/>
          <w:iCs w:val="false"/>
          <w:color w:val="auto"/>
          <w:sz w:val="18"/>
          <w:szCs w:val="18"/>
        </w:rPr>
        <w:t>11.10. Bancos de dados formados a partir de contratos administrativos, notadamente aqueles que se proponham a armazenar dados pessoais, devem ser mantidos em ambiente virtual controlado, com registro individual rastreável de tratamentos realizados (</w:t>
      </w:r>
      <w:hyperlink r:id="rId5">
        <w:r>
          <w:rPr>
            <w:rStyle w:val="LinkdaInternet"/>
            <w:rFonts w:ascii="Verdana" w:hAnsi="Verdana"/>
            <w:i w:val="false"/>
            <w:iCs w:val="false"/>
            <w:color w:val="auto"/>
            <w:sz w:val="18"/>
            <w:szCs w:val="18"/>
          </w:rPr>
          <w:t>LGPD, art. 37</w:t>
        </w:r>
      </w:hyperlink>
      <w:r>
        <w:rPr>
          <w:rFonts w:ascii="Verdana" w:hAnsi="Verdana"/>
          <w:i w:val="false"/>
          <w:iCs w:val="false"/>
          <w:color w:val="auto"/>
          <w:sz w:val="18"/>
          <w:szCs w:val="18"/>
        </w:rPr>
        <w:t>), com cada acesso, data, horário e registro da finalidade, para efeito de responsabilização, em caso de eventuais omissões, desvios ou abusos.</w:t>
      </w:r>
    </w:p>
    <w:p>
      <w:pPr>
        <w:pStyle w:val="Nvel3R"/>
        <w:numPr>
          <w:ilvl w:val="0"/>
          <w:numId w:val="0"/>
        </w:numPr>
        <w:spacing w:lineRule="auto" w:line="276" w:before="0" w:after="0"/>
        <w:ind w:left="0" w:right="0" w:hanging="0"/>
        <w:rPr>
          <w:rFonts w:ascii="Verdana" w:hAnsi="Verdana"/>
          <w:sz w:val="18"/>
          <w:szCs w:val="18"/>
        </w:rPr>
      </w:pPr>
      <w:r>
        <w:rPr>
          <w:rFonts w:ascii="Verdana" w:hAnsi="Verdana"/>
          <w:i w:val="false"/>
          <w:iCs w:val="false"/>
          <w:color w:val="auto"/>
          <w:sz w:val="18"/>
          <w:szCs w:val="18"/>
        </w:rPr>
        <w:t>11.10.1. Os referidos bancos de dados devem ser desenvolvidos em formato interoperável, a fim de garantir a reutilização desses dados pela Administração nas hipóteses previstas na LGPD.</w:t>
      </w:r>
    </w:p>
    <w:p>
      <w:pPr>
        <w:pStyle w:val="Nvel2Red"/>
        <w:numPr>
          <w:ilvl w:val="0"/>
          <w:numId w:val="0"/>
        </w:numPr>
        <w:spacing w:lineRule="auto" w:line="276" w:before="0" w:after="0"/>
        <w:ind w:left="0" w:right="0" w:hanging="0"/>
        <w:rPr>
          <w:rFonts w:ascii="Verdana" w:hAnsi="Verdana"/>
          <w:sz w:val="18"/>
          <w:szCs w:val="18"/>
        </w:rPr>
      </w:pPr>
      <w:r>
        <w:rPr>
          <w:rFonts w:ascii="Verdana" w:hAnsi="Verdana"/>
          <w:i w:val="false"/>
          <w:iCs w:val="false"/>
          <w:color w:val="auto"/>
          <w:sz w:val="18"/>
          <w:szCs w:val="18"/>
        </w:rPr>
        <w:t>11.11. O contrato está sujeito a ser alterado nos procedimentos pertinentes ao tratamento de dados pessoais, quando indicado pela autoridade competente, em especial a ANPD por meio de opiniões técnicas ou recomendações, editadas na forma da LGPD.</w:t>
      </w:r>
    </w:p>
    <w:p>
      <w:pPr>
        <w:pStyle w:val="Nvel2Red"/>
        <w:numPr>
          <w:ilvl w:val="0"/>
          <w:numId w:val="0"/>
        </w:numPr>
        <w:spacing w:lineRule="auto" w:line="276" w:before="0" w:after="0"/>
        <w:ind w:left="4969" w:right="0" w:hanging="0"/>
        <w:rPr>
          <w:rFonts w:ascii="Verdana" w:hAnsi="Verdana"/>
          <w:sz w:val="18"/>
          <w:szCs w:val="18"/>
        </w:rPr>
      </w:pPr>
      <w:r>
        <w:rPr>
          <w:rFonts w:ascii="Verdana" w:hAnsi="Verdana"/>
          <w:sz w:val="18"/>
          <w:szCs w:val="18"/>
        </w:rPr>
      </w:r>
    </w:p>
    <w:p>
      <w:pPr>
        <w:pStyle w:val="Nivel01"/>
        <w:numPr>
          <w:ilvl w:val="0"/>
          <w:numId w:val="0"/>
        </w:numPr>
        <w:spacing w:lineRule="auto" w:line="276" w:before="0" w:after="0"/>
        <w:ind w:left="0" w:right="0" w:hanging="0"/>
        <w:rPr>
          <w:rFonts w:ascii="Verdana" w:hAnsi="Verdana"/>
          <w:sz w:val="18"/>
          <w:szCs w:val="18"/>
        </w:rPr>
      </w:pPr>
      <w:r>
        <w:rPr>
          <w:rFonts w:ascii="Verdana" w:hAnsi="Verdana"/>
          <w:sz w:val="18"/>
          <w:szCs w:val="18"/>
        </w:rPr>
        <w:t xml:space="preserve">CLÁUSULA DÉCIMA </w:t>
      </w:r>
      <w:r>
        <w:rPr>
          <w:rFonts w:eastAsia="ＭＳ ゴシック" w:cs="Arial" w:ascii="Verdana" w:hAnsi="Verdana"/>
          <w:b/>
          <w:bCs/>
          <w:color w:val="auto"/>
          <w:kern w:val="0"/>
          <w:sz w:val="18"/>
          <w:szCs w:val="18"/>
          <w:lang w:val="pt-BR" w:eastAsia="pt-BR" w:bidi="ar-SA"/>
        </w:rPr>
        <w:t>SEGUNDA</w:t>
      </w:r>
      <w:r>
        <w:rPr>
          <w:rFonts w:ascii="Verdana" w:hAnsi="Verdana"/>
          <w:sz w:val="18"/>
          <w:szCs w:val="18"/>
        </w:rPr>
        <w:t xml:space="preserve"> – GARANTIA DE EXECUÇÃO</w:t>
      </w:r>
    </w:p>
    <w:p>
      <w:pPr>
        <w:pStyle w:val="Nivel2"/>
        <w:numPr>
          <w:ilvl w:val="0"/>
          <w:numId w:val="0"/>
        </w:numPr>
        <w:spacing w:lineRule="auto" w:line="276" w:before="0" w:after="0"/>
        <w:ind w:left="0" w:right="0" w:hanging="0"/>
        <w:rPr>
          <w:rFonts w:ascii="Verdana" w:hAnsi="Verdana"/>
          <w:sz w:val="18"/>
          <w:szCs w:val="18"/>
        </w:rPr>
      </w:pPr>
      <w:r>
        <w:rPr>
          <w:rFonts w:ascii="Verdana" w:hAnsi="Verdana"/>
          <w:i w:val="false"/>
          <w:iCs w:val="false"/>
          <w:color w:val="auto"/>
          <w:sz w:val="18"/>
          <w:szCs w:val="18"/>
        </w:rPr>
        <w:t>Não haverá exigência de garantia contratual da execução.</w:t>
      </w:r>
    </w:p>
    <w:p>
      <w:pPr>
        <w:pStyle w:val="Ou"/>
        <w:spacing w:lineRule="auto" w:line="276" w:before="0" w:after="0"/>
        <w:ind w:left="0" w:right="0" w:firstLine="567"/>
        <w:contextualSpacing/>
        <w:rPr>
          <w:rFonts w:ascii="Verdana" w:hAnsi="Verdana"/>
          <w:sz w:val="18"/>
          <w:szCs w:val="18"/>
        </w:rPr>
      </w:pPr>
      <w:r>
        <w:rPr>
          <w:rFonts w:ascii="Verdana" w:hAnsi="Verdana"/>
          <w:sz w:val="18"/>
          <w:szCs w:val="18"/>
        </w:rPr>
      </w:r>
    </w:p>
    <w:p>
      <w:pPr>
        <w:pStyle w:val="Nivel01"/>
        <w:numPr>
          <w:ilvl w:val="0"/>
          <w:numId w:val="0"/>
        </w:numPr>
        <w:spacing w:lineRule="auto" w:line="276" w:before="0" w:after="0"/>
        <w:ind w:left="0" w:right="0" w:hanging="0"/>
        <w:rPr>
          <w:rFonts w:ascii="Verdana" w:hAnsi="Verdana"/>
          <w:sz w:val="18"/>
          <w:szCs w:val="18"/>
        </w:rPr>
      </w:pPr>
      <w:r>
        <w:rPr>
          <w:rFonts w:ascii="Verdana" w:hAnsi="Verdana"/>
          <w:sz w:val="18"/>
          <w:szCs w:val="18"/>
        </w:rPr>
        <w:t xml:space="preserve">CLÁUSULA DÉCIMA </w:t>
      </w:r>
      <w:r>
        <w:rPr>
          <w:rFonts w:eastAsia="ＭＳ ゴシック" w:cs="Arial" w:ascii="Verdana" w:hAnsi="Verdana"/>
          <w:b/>
          <w:bCs/>
          <w:color w:val="auto"/>
          <w:kern w:val="0"/>
          <w:sz w:val="18"/>
          <w:szCs w:val="18"/>
          <w:lang w:val="pt-BR" w:eastAsia="pt-BR" w:bidi="ar-SA"/>
        </w:rPr>
        <w:t>TERCEIRA</w:t>
      </w:r>
      <w:r>
        <w:rPr>
          <w:rFonts w:ascii="Verdana" w:hAnsi="Verdana"/>
          <w:sz w:val="18"/>
          <w:szCs w:val="18"/>
        </w:rPr>
        <w:t xml:space="preserve"> – INFRAÇÕES E SANÇÕES ADMINISTRATIVAS</w:t>
      </w:r>
    </w:p>
    <w:p>
      <w:pPr>
        <w:pStyle w:val="Nivel2"/>
        <w:numPr>
          <w:ilvl w:val="0"/>
          <w:numId w:val="0"/>
        </w:numPr>
        <w:spacing w:lineRule="auto" w:line="276" w:before="0" w:after="0"/>
        <w:ind w:left="0" w:right="0" w:hanging="0"/>
        <w:rPr/>
      </w:pPr>
      <w:r>
        <w:rPr>
          <w:rFonts w:ascii="Verdana" w:hAnsi="Verdana"/>
          <w:sz w:val="18"/>
          <w:szCs w:val="18"/>
        </w:rPr>
        <w:t xml:space="preserve">13.1. Comete infração administrativa, nos termos da </w:t>
      </w:r>
      <w:hyperlink r:id="rId6">
        <w:r>
          <w:rPr>
            <w:rStyle w:val="LinkdaInternet"/>
            <w:rFonts w:ascii="Verdana" w:hAnsi="Verdana"/>
            <w:sz w:val="18"/>
            <w:szCs w:val="18"/>
          </w:rPr>
          <w:t>Lei nº 14.133, de 2021</w:t>
        </w:r>
      </w:hyperlink>
      <w:r>
        <w:rPr>
          <w:rFonts w:ascii="Verdana" w:hAnsi="Verdana"/>
          <w:sz w:val="18"/>
          <w:szCs w:val="18"/>
        </w:rPr>
        <w:t>, o contratado que:</w:t>
      </w:r>
    </w:p>
    <w:p>
      <w:pPr>
        <w:pStyle w:val="Normal"/>
        <w:numPr>
          <w:ilvl w:val="0"/>
          <w:numId w:val="0"/>
        </w:numPr>
        <w:suppressAutoHyphens w:val="true"/>
        <w:spacing w:lineRule="auto" w:line="276" w:before="0" w:after="0"/>
        <w:ind w:left="0" w:right="0" w:hanging="0"/>
        <w:jc w:val="both"/>
        <w:rPr>
          <w:rFonts w:ascii="Verdana" w:hAnsi="Verdana"/>
          <w:sz w:val="18"/>
          <w:szCs w:val="18"/>
        </w:rPr>
      </w:pPr>
      <w:r>
        <w:rPr>
          <w:rFonts w:eastAsia="Arial" w:cs="Arial" w:ascii="Verdana" w:hAnsi="Verdana"/>
          <w:sz w:val="18"/>
          <w:szCs w:val="18"/>
        </w:rPr>
        <w:t>a) der causa à inexecução parcial do contrato;</w:t>
      </w:r>
    </w:p>
    <w:p>
      <w:pPr>
        <w:pStyle w:val="Normal"/>
        <w:numPr>
          <w:ilvl w:val="0"/>
          <w:numId w:val="0"/>
        </w:numPr>
        <w:suppressAutoHyphens w:val="true"/>
        <w:spacing w:lineRule="auto" w:line="276" w:before="0" w:after="0"/>
        <w:ind w:left="0" w:right="0" w:hanging="0"/>
        <w:jc w:val="both"/>
        <w:rPr>
          <w:rFonts w:ascii="Verdana" w:hAnsi="Verdana"/>
          <w:sz w:val="18"/>
          <w:szCs w:val="18"/>
        </w:rPr>
      </w:pPr>
      <w:r>
        <w:rPr>
          <w:rFonts w:eastAsia="Arial" w:cs="Arial" w:ascii="Verdana" w:hAnsi="Verdana"/>
          <w:sz w:val="18"/>
          <w:szCs w:val="18"/>
        </w:rPr>
        <w:t>b) der causa à inexecução parcial do contrato que cause grave dano à Administração ou ao funcionamento dos serviços públicos ou ao interesse coletivo;</w:t>
      </w:r>
    </w:p>
    <w:p>
      <w:pPr>
        <w:pStyle w:val="Normal"/>
        <w:numPr>
          <w:ilvl w:val="0"/>
          <w:numId w:val="0"/>
        </w:numPr>
        <w:suppressAutoHyphens w:val="true"/>
        <w:spacing w:lineRule="auto" w:line="276" w:before="0" w:after="0"/>
        <w:ind w:left="0" w:right="0" w:hanging="0"/>
        <w:jc w:val="both"/>
        <w:rPr>
          <w:rFonts w:ascii="Verdana" w:hAnsi="Verdana"/>
          <w:sz w:val="18"/>
          <w:szCs w:val="18"/>
        </w:rPr>
      </w:pPr>
      <w:r>
        <w:rPr>
          <w:rFonts w:eastAsia="Arial" w:cs="Arial" w:ascii="Verdana" w:hAnsi="Verdana"/>
          <w:sz w:val="18"/>
          <w:szCs w:val="18"/>
        </w:rPr>
        <w:t>c) der causa à inexecução total do contrato;</w:t>
      </w:r>
    </w:p>
    <w:p>
      <w:pPr>
        <w:pStyle w:val="Normal"/>
        <w:numPr>
          <w:ilvl w:val="0"/>
          <w:numId w:val="0"/>
        </w:numPr>
        <w:suppressAutoHyphens w:val="true"/>
        <w:spacing w:lineRule="auto" w:line="276" w:before="0" w:after="0"/>
        <w:ind w:left="0" w:right="0" w:hanging="0"/>
        <w:jc w:val="both"/>
        <w:rPr>
          <w:rFonts w:ascii="Verdana" w:hAnsi="Verdana"/>
          <w:sz w:val="18"/>
          <w:szCs w:val="18"/>
        </w:rPr>
      </w:pPr>
      <w:r>
        <w:rPr>
          <w:rFonts w:eastAsia="Arial" w:cs="Arial" w:ascii="Verdana" w:hAnsi="Verdana"/>
          <w:sz w:val="18"/>
          <w:szCs w:val="18"/>
        </w:rPr>
        <w:t>d) ensejar o retardamento da execução ou da entrega do objeto da contratação sem motivo justificado;</w:t>
      </w:r>
    </w:p>
    <w:p>
      <w:pPr>
        <w:pStyle w:val="Normal"/>
        <w:numPr>
          <w:ilvl w:val="0"/>
          <w:numId w:val="0"/>
        </w:numPr>
        <w:suppressAutoHyphens w:val="true"/>
        <w:spacing w:lineRule="auto" w:line="276" w:before="0" w:after="0"/>
        <w:ind w:left="0" w:right="0" w:hanging="0"/>
        <w:jc w:val="both"/>
        <w:rPr>
          <w:rFonts w:ascii="Verdana" w:hAnsi="Verdana"/>
          <w:sz w:val="18"/>
          <w:szCs w:val="18"/>
        </w:rPr>
      </w:pPr>
      <w:r>
        <w:rPr>
          <w:rFonts w:eastAsia="Arial" w:cs="Arial" w:ascii="Verdana" w:hAnsi="Verdana"/>
          <w:sz w:val="18"/>
          <w:szCs w:val="18"/>
        </w:rPr>
        <w:t>e) apresentar documentação falsa ou prestar declaração falsa durante a execução do contrato;</w:t>
      </w:r>
    </w:p>
    <w:p>
      <w:pPr>
        <w:pStyle w:val="Normal"/>
        <w:numPr>
          <w:ilvl w:val="0"/>
          <w:numId w:val="0"/>
        </w:numPr>
        <w:suppressAutoHyphens w:val="true"/>
        <w:spacing w:lineRule="auto" w:line="276" w:before="0" w:after="0"/>
        <w:ind w:left="0" w:right="0" w:hanging="0"/>
        <w:jc w:val="both"/>
        <w:rPr>
          <w:rFonts w:ascii="Verdana" w:hAnsi="Verdana"/>
          <w:sz w:val="18"/>
          <w:szCs w:val="18"/>
        </w:rPr>
      </w:pPr>
      <w:r>
        <w:rPr>
          <w:rFonts w:eastAsia="Arial" w:cs="Arial" w:ascii="Verdana" w:hAnsi="Verdana"/>
          <w:sz w:val="18"/>
          <w:szCs w:val="18"/>
        </w:rPr>
        <w:t>f) praticar ato fraudulento na execução do contrato;</w:t>
      </w:r>
    </w:p>
    <w:p>
      <w:pPr>
        <w:pStyle w:val="Normal"/>
        <w:numPr>
          <w:ilvl w:val="0"/>
          <w:numId w:val="0"/>
        </w:numPr>
        <w:suppressAutoHyphens w:val="true"/>
        <w:spacing w:lineRule="auto" w:line="276" w:before="0" w:after="0"/>
        <w:ind w:left="0" w:right="0" w:hanging="0"/>
        <w:jc w:val="both"/>
        <w:rPr>
          <w:rFonts w:ascii="Verdana" w:hAnsi="Verdana"/>
          <w:sz w:val="18"/>
          <w:szCs w:val="18"/>
        </w:rPr>
      </w:pPr>
      <w:r>
        <w:rPr>
          <w:rFonts w:eastAsia="Arial" w:cs="Arial" w:ascii="Verdana" w:hAnsi="Verdana"/>
          <w:sz w:val="18"/>
          <w:szCs w:val="18"/>
        </w:rPr>
        <w:t>g) comportar-se de modo inidôneo ou cometer fraude de qualquer natureza;</w:t>
      </w:r>
    </w:p>
    <w:p>
      <w:pPr>
        <w:pStyle w:val="Normal"/>
        <w:numPr>
          <w:ilvl w:val="0"/>
          <w:numId w:val="0"/>
        </w:numPr>
        <w:suppressAutoHyphens w:val="true"/>
        <w:spacing w:lineRule="auto" w:line="276" w:before="0" w:after="0"/>
        <w:ind w:left="0" w:right="0" w:hanging="0"/>
        <w:jc w:val="both"/>
        <w:rPr>
          <w:rFonts w:ascii="Verdana" w:hAnsi="Verdana"/>
          <w:sz w:val="18"/>
          <w:szCs w:val="18"/>
        </w:rPr>
      </w:pPr>
      <w:r>
        <w:rPr>
          <w:rFonts w:eastAsia="Arial" w:cs="Arial" w:ascii="Verdana" w:hAnsi="Verdana"/>
          <w:sz w:val="18"/>
          <w:szCs w:val="18"/>
        </w:rPr>
        <w:t>h) praticar ato lesivo previsto no art. 5º da Lei nº 12.846, de 1º de agosto de 2013.</w:t>
      </w:r>
    </w:p>
    <w:p>
      <w:pPr>
        <w:pStyle w:val="Nivel2"/>
        <w:numPr>
          <w:ilvl w:val="0"/>
          <w:numId w:val="0"/>
        </w:numPr>
        <w:spacing w:lineRule="auto" w:line="276" w:before="0" w:after="0"/>
        <w:ind w:left="0" w:right="0" w:hanging="0"/>
        <w:rPr>
          <w:rFonts w:ascii="Verdana" w:hAnsi="Verdana"/>
          <w:sz w:val="18"/>
          <w:szCs w:val="18"/>
        </w:rPr>
      </w:pPr>
      <w:r>
        <w:rPr>
          <w:rFonts w:ascii="Verdana" w:hAnsi="Verdana"/>
          <w:sz w:val="18"/>
          <w:szCs w:val="18"/>
        </w:rPr>
        <w:t>13.2. Serão aplicadas ao contratado que incorrer nas infrações acima descritas as seguintes sanções:</w:t>
      </w:r>
    </w:p>
    <w:p>
      <w:pPr>
        <w:pStyle w:val="Normal"/>
        <w:numPr>
          <w:ilvl w:val="0"/>
          <w:numId w:val="0"/>
        </w:numPr>
        <w:suppressAutoHyphens w:val="true"/>
        <w:spacing w:lineRule="auto" w:line="276" w:before="0" w:after="0"/>
        <w:ind w:left="0" w:right="0" w:hanging="0"/>
        <w:contextualSpacing/>
        <w:jc w:val="both"/>
        <w:rPr/>
      </w:pPr>
      <w:r>
        <w:rPr>
          <w:rFonts w:eastAsia="Arial" w:cs="Arial" w:ascii="Verdana" w:hAnsi="Verdana"/>
          <w:b/>
          <w:bCs/>
          <w:sz w:val="18"/>
          <w:szCs w:val="18"/>
        </w:rPr>
        <w:t>a) Advertência</w:t>
      </w:r>
      <w:r>
        <w:rPr>
          <w:rFonts w:eastAsia="Arial" w:cs="Arial" w:ascii="Verdana" w:hAnsi="Verdana"/>
          <w:sz w:val="18"/>
          <w:szCs w:val="18"/>
        </w:rPr>
        <w:t>, quando o contratado der causa à inexecução parcial do contrato, sempre que não se justificar a imposição de penalidade mais grave (</w:t>
      </w:r>
      <w:r>
        <w:fldChar w:fldCharType="begin"/>
      </w:r>
      <w:r>
        <w:rPr>
          <w:rStyle w:val="LinkdaInternet"/>
          <w:sz w:val="18"/>
          <w:szCs w:val="18"/>
          <w:rFonts w:eastAsia="Arial" w:cs="Arial" w:ascii="Verdana" w:hAnsi="Verdana"/>
        </w:rPr>
        <w:instrText> HYPERLINK "http://www.planalto.gov.br/ccivil_03/_ato2019-2022/2021/lei/L14133.htm" \l "art156§2"</w:instrText>
      </w:r>
      <w:r>
        <w:rPr>
          <w:rStyle w:val="LinkdaInternet"/>
          <w:sz w:val="18"/>
          <w:szCs w:val="18"/>
          <w:rFonts w:eastAsia="Arial" w:cs="Arial" w:ascii="Verdana" w:hAnsi="Verdana"/>
        </w:rPr>
        <w:fldChar w:fldCharType="separate"/>
      </w:r>
      <w:r>
        <w:rPr>
          <w:rStyle w:val="LinkdaInternet"/>
          <w:rFonts w:eastAsia="Arial" w:cs="Arial" w:ascii="Verdana" w:hAnsi="Verdana"/>
          <w:sz w:val="18"/>
          <w:szCs w:val="18"/>
        </w:rPr>
        <w:t xml:space="preserve">art. 156, §2º, da </w:t>
      </w:r>
      <w:r>
        <w:rPr>
          <w:rStyle w:val="LinkdaInternet"/>
          <w:sz w:val="18"/>
          <w:szCs w:val="18"/>
          <w:rFonts w:eastAsia="Arial" w:cs="Arial" w:ascii="Verdana" w:hAnsi="Verdana"/>
        </w:rPr>
        <w:fldChar w:fldCharType="end"/>
      </w:r>
      <w:bookmarkStart w:id="2" w:name="_Hlk114504069"/>
      <w:r>
        <w:rPr>
          <w:rStyle w:val="LinkdaInternet"/>
          <w:rFonts w:eastAsia="Arial" w:cs="Arial" w:ascii="Verdana" w:hAnsi="Verdana"/>
          <w:sz w:val="18"/>
          <w:szCs w:val="18"/>
        </w:rPr>
        <w:t>Lei nº 14.133, de 2021</w:t>
      </w:r>
      <w:bookmarkEnd w:id="2"/>
      <w:r>
        <w:rPr>
          <w:rFonts w:eastAsia="Arial" w:cs="Arial" w:ascii="Verdana" w:hAnsi="Verdana"/>
          <w:sz w:val="18"/>
          <w:szCs w:val="18"/>
        </w:rPr>
        <w:t>);</w:t>
      </w:r>
    </w:p>
    <w:p>
      <w:pPr>
        <w:pStyle w:val="Normal"/>
        <w:numPr>
          <w:ilvl w:val="0"/>
          <w:numId w:val="0"/>
        </w:numPr>
        <w:suppressAutoHyphens w:val="true"/>
        <w:spacing w:lineRule="auto" w:line="276" w:before="0" w:after="0"/>
        <w:ind w:left="0" w:right="0" w:hanging="0"/>
        <w:contextualSpacing/>
        <w:jc w:val="both"/>
        <w:rPr/>
      </w:pPr>
      <w:r>
        <w:rPr>
          <w:rFonts w:eastAsia="Arial" w:cs="Arial" w:ascii="Verdana" w:hAnsi="Verdana"/>
          <w:b/>
          <w:bCs/>
          <w:sz w:val="18"/>
          <w:szCs w:val="18"/>
        </w:rPr>
        <w:t>b) Impedimento de licitar e contratar</w:t>
      </w:r>
      <w:r>
        <w:rPr>
          <w:rFonts w:eastAsia="Arial" w:cs="Arial" w:ascii="Verdana" w:hAnsi="Verdana"/>
          <w:sz w:val="18"/>
          <w:szCs w:val="18"/>
        </w:rPr>
        <w:t>, quando praticadas as condutas descritas nas alíneas “b”, “c” e “d” do subitem acima deste Contrato, sempre que não se justificar a imposição de penalidade mais grave (</w:t>
      </w:r>
      <w:r>
        <w:fldChar w:fldCharType="begin"/>
      </w:r>
      <w:r>
        <w:rPr>
          <w:rStyle w:val="LinkdaInternet"/>
          <w:sz w:val="18"/>
          <w:szCs w:val="18"/>
          <w:rFonts w:eastAsia="Arial" w:cs="Arial" w:ascii="Verdana" w:hAnsi="Verdana"/>
        </w:rPr>
        <w:instrText> HYPERLINK "http://www.planalto.gov.br/ccivil_03/_ato2019-2022/2021/lei/L14133.htm" \l "art156§4"</w:instrText>
      </w:r>
      <w:r>
        <w:rPr>
          <w:rStyle w:val="LinkdaInternet"/>
          <w:sz w:val="18"/>
          <w:szCs w:val="18"/>
          <w:rFonts w:eastAsia="Arial" w:cs="Arial" w:ascii="Verdana" w:hAnsi="Verdana"/>
        </w:rPr>
        <w:fldChar w:fldCharType="separate"/>
      </w:r>
      <w:r>
        <w:rPr>
          <w:rStyle w:val="LinkdaInternet"/>
          <w:rFonts w:eastAsia="Arial" w:cs="Arial" w:ascii="Verdana" w:hAnsi="Verdana"/>
          <w:sz w:val="18"/>
          <w:szCs w:val="18"/>
        </w:rPr>
        <w:t>art. 156, § 4º, da Lei nº 14.133, de 2021</w:t>
      </w:r>
      <w:r>
        <w:rPr>
          <w:rStyle w:val="LinkdaInternet"/>
          <w:sz w:val="18"/>
          <w:szCs w:val="18"/>
          <w:rFonts w:eastAsia="Arial" w:cs="Arial" w:ascii="Verdana" w:hAnsi="Verdana"/>
        </w:rPr>
        <w:fldChar w:fldCharType="end"/>
      </w:r>
      <w:r>
        <w:rPr>
          <w:rFonts w:eastAsia="Arial" w:cs="Arial" w:ascii="Verdana" w:hAnsi="Verdana"/>
          <w:sz w:val="18"/>
          <w:szCs w:val="18"/>
        </w:rPr>
        <w:t>);</w:t>
      </w:r>
    </w:p>
    <w:p>
      <w:pPr>
        <w:pStyle w:val="Normal"/>
        <w:numPr>
          <w:ilvl w:val="0"/>
          <w:numId w:val="0"/>
        </w:numPr>
        <w:suppressAutoHyphens w:val="true"/>
        <w:spacing w:lineRule="auto" w:line="276" w:before="0" w:after="0"/>
        <w:ind w:left="0" w:right="0" w:hanging="0"/>
        <w:contextualSpacing/>
        <w:jc w:val="both"/>
        <w:rPr/>
      </w:pPr>
      <w:r>
        <w:rPr>
          <w:rFonts w:eastAsia="Arial" w:cs="Arial" w:ascii="Verdana" w:hAnsi="Verdana"/>
          <w:b/>
          <w:bCs/>
          <w:sz w:val="18"/>
          <w:szCs w:val="18"/>
        </w:rPr>
        <w:t>c) Declaração de inidoneidade para licitar e contratar</w:t>
      </w:r>
      <w:r>
        <w:rPr>
          <w:rFonts w:eastAsia="Arial" w:cs="Arial" w:ascii="Verdana" w:hAnsi="Verdana"/>
          <w:sz w:val="18"/>
          <w:szCs w:val="18"/>
        </w:rPr>
        <w:t>, quando praticadas as condutas descritas nas alíneas “e”, “f”, “g” e “h” do subitem acima deste Contrato, bem como nas alíneas “b”, “c” e “d”, que justifiquem a imposição de penalidade mais grave (</w:t>
      </w:r>
      <w:r>
        <w:fldChar w:fldCharType="begin"/>
      </w:r>
      <w:r>
        <w:rPr>
          <w:rStyle w:val="LinkdaInternet"/>
          <w:sz w:val="18"/>
          <w:szCs w:val="18"/>
          <w:rFonts w:eastAsia="Arial" w:cs="Arial" w:ascii="Verdana" w:hAnsi="Verdana"/>
        </w:rPr>
        <w:instrText> HYPERLINK "http://www.planalto.gov.br/ccivil_03/_ato2019-2022/2021/lei/L14133.htm" \l "art156§5"</w:instrText>
      </w:r>
      <w:r>
        <w:rPr>
          <w:rStyle w:val="LinkdaInternet"/>
          <w:sz w:val="18"/>
          <w:szCs w:val="18"/>
          <w:rFonts w:eastAsia="Arial" w:cs="Arial" w:ascii="Verdana" w:hAnsi="Verdana"/>
        </w:rPr>
        <w:fldChar w:fldCharType="separate"/>
      </w:r>
      <w:r>
        <w:rPr>
          <w:rStyle w:val="LinkdaInternet"/>
          <w:rFonts w:eastAsia="Arial" w:cs="Arial" w:ascii="Verdana" w:hAnsi="Verdana"/>
          <w:sz w:val="18"/>
          <w:szCs w:val="18"/>
        </w:rPr>
        <w:t>art. 156, §5º, da Lei nº 14.133, de 2021</w:t>
      </w:r>
      <w:r>
        <w:rPr>
          <w:rStyle w:val="LinkdaInternet"/>
          <w:sz w:val="18"/>
          <w:szCs w:val="18"/>
          <w:rFonts w:eastAsia="Arial" w:cs="Arial" w:ascii="Verdana" w:hAnsi="Verdana"/>
        </w:rPr>
        <w:fldChar w:fldCharType="end"/>
      </w:r>
      <w:r>
        <w:rPr>
          <w:rFonts w:eastAsia="Arial" w:cs="Arial" w:ascii="Verdana" w:hAnsi="Verdana"/>
          <w:sz w:val="18"/>
          <w:szCs w:val="18"/>
        </w:rPr>
        <w:t>).</w:t>
      </w:r>
    </w:p>
    <w:p>
      <w:pPr>
        <w:pStyle w:val="Normal"/>
        <w:numPr>
          <w:ilvl w:val="0"/>
          <w:numId w:val="0"/>
        </w:numPr>
        <w:suppressAutoHyphens w:val="true"/>
        <w:spacing w:lineRule="auto" w:line="276" w:before="0" w:after="0"/>
        <w:ind w:left="0" w:right="0" w:hanging="0"/>
        <w:contextualSpacing/>
        <w:jc w:val="both"/>
        <w:rPr>
          <w:rFonts w:ascii="Verdana" w:hAnsi="Verdana"/>
          <w:sz w:val="18"/>
          <w:szCs w:val="18"/>
        </w:rPr>
      </w:pPr>
      <w:r>
        <w:rPr>
          <w:rFonts w:eastAsia="Arial" w:cs="Arial" w:ascii="Verdana" w:hAnsi="Verdana"/>
          <w:b/>
          <w:bCs/>
          <w:sz w:val="18"/>
          <w:szCs w:val="18"/>
        </w:rPr>
        <w:t>d) Multa:</w:t>
      </w:r>
    </w:p>
    <w:p>
      <w:pPr>
        <w:pStyle w:val="Normal"/>
        <w:numPr>
          <w:ilvl w:val="0"/>
          <w:numId w:val="0"/>
        </w:numPr>
        <w:suppressAutoHyphens w:val="true"/>
        <w:spacing w:lineRule="auto" w:line="276" w:before="0" w:after="0"/>
        <w:ind w:left="0" w:right="0" w:hanging="0"/>
        <w:contextualSpacing/>
        <w:jc w:val="both"/>
        <w:rPr>
          <w:rFonts w:ascii="Verdana" w:hAnsi="Verdana"/>
          <w:sz w:val="18"/>
          <w:szCs w:val="18"/>
        </w:rPr>
      </w:pPr>
      <w:r>
        <w:rPr>
          <w:rFonts w:eastAsia="Arial" w:cs="Arial" w:ascii="Verdana" w:hAnsi="Verdana"/>
          <w:sz w:val="18"/>
          <w:szCs w:val="18"/>
        </w:rPr>
        <w:t xml:space="preserve">d.1) moratória de </w:t>
      </w:r>
      <w:r>
        <w:rPr>
          <w:rFonts w:eastAsia="Arial" w:cs="Arial" w:ascii="Verdana" w:hAnsi="Verdana"/>
          <w:color w:val="auto"/>
          <w:kern w:val="0"/>
          <w:sz w:val="18"/>
          <w:szCs w:val="18"/>
          <w:lang w:val="pt-BR" w:eastAsia="pt-BR" w:bidi="ar-SA"/>
        </w:rPr>
        <w:t>2</w:t>
      </w:r>
      <w:r>
        <w:rPr>
          <w:rFonts w:eastAsia="Arial" w:cs="Arial" w:ascii="Verdana" w:hAnsi="Verdana"/>
          <w:color w:val="auto"/>
          <w:sz w:val="18"/>
          <w:szCs w:val="18"/>
        </w:rPr>
        <w:t xml:space="preserve">% (dois por cento) por dia de atraso injustificado sobre o valor da parcela inadimplida, até o limite de 15 (quinze) </w:t>
      </w:r>
      <w:r>
        <w:rPr>
          <w:rFonts w:eastAsia="Arial" w:cs="Arial" w:ascii="Verdana" w:hAnsi="Verdana"/>
          <w:sz w:val="18"/>
          <w:szCs w:val="18"/>
        </w:rPr>
        <w:t>dias;</w:t>
      </w:r>
    </w:p>
    <w:p>
      <w:pPr>
        <w:pStyle w:val="Normal"/>
        <w:numPr>
          <w:ilvl w:val="0"/>
          <w:numId w:val="0"/>
        </w:numPr>
        <w:suppressAutoHyphens w:val="true"/>
        <w:spacing w:lineRule="auto" w:line="276" w:before="0" w:after="0"/>
        <w:ind w:left="0" w:right="0" w:hanging="0"/>
        <w:contextualSpacing/>
        <w:jc w:val="both"/>
        <w:rPr>
          <w:rFonts w:ascii="Verdana" w:hAnsi="Verdana"/>
          <w:sz w:val="18"/>
          <w:szCs w:val="18"/>
        </w:rPr>
      </w:pPr>
      <w:r>
        <w:rPr>
          <w:rFonts w:eastAsia="Arial" w:cs="Arial" w:ascii="Verdana" w:hAnsi="Verdana"/>
          <w:i w:val="false"/>
          <w:iCs w:val="false"/>
          <w:color w:val="auto"/>
          <w:sz w:val="18"/>
          <w:szCs w:val="18"/>
        </w:rPr>
        <w:t xml:space="preserve">d.2) moratória de </w:t>
      </w:r>
      <w:r>
        <w:rPr>
          <w:rFonts w:eastAsia="Arial" w:cs="Arial" w:ascii="Verdana" w:hAnsi="Verdana"/>
          <w:i w:val="false"/>
          <w:iCs w:val="false"/>
          <w:color w:val="auto"/>
          <w:kern w:val="0"/>
          <w:sz w:val="18"/>
          <w:szCs w:val="18"/>
          <w:lang w:val="pt-BR" w:eastAsia="pt-BR" w:bidi="ar-SA"/>
        </w:rPr>
        <w:t>0,50</w:t>
      </w:r>
      <w:r>
        <w:rPr>
          <w:rFonts w:eastAsia="Arial" w:cs="Arial" w:ascii="Verdana" w:hAnsi="Verdana"/>
          <w:i w:val="false"/>
          <w:iCs w:val="false"/>
          <w:color w:val="auto"/>
          <w:sz w:val="18"/>
          <w:szCs w:val="18"/>
        </w:rPr>
        <w:t xml:space="preserve">% (zero vírgula cinquenta por cento) por dia de atraso injustificado sobre o valor total do contrato, até o máximo de 30% (trinta por cento), pela inobservância do prazo fixado para apresentação, suplementação ou reposição da garantia. </w:t>
      </w:r>
    </w:p>
    <w:p>
      <w:pPr>
        <w:pStyle w:val="Normal"/>
        <w:numPr>
          <w:ilvl w:val="0"/>
          <w:numId w:val="0"/>
        </w:numPr>
        <w:suppressAutoHyphens w:val="true"/>
        <w:spacing w:lineRule="auto" w:line="276" w:before="0" w:after="0"/>
        <w:ind w:left="0" w:right="0" w:hanging="0"/>
        <w:contextualSpacing/>
        <w:jc w:val="both"/>
        <w:rPr/>
      </w:pPr>
      <w:r>
        <w:rPr>
          <w:rFonts w:eastAsia="Arial" w:cs="Arial" w:ascii="Verdana" w:hAnsi="Verdana"/>
          <w:i w:val="false"/>
          <w:iCs w:val="false"/>
          <w:color w:val="auto"/>
          <w:sz w:val="18"/>
          <w:szCs w:val="18"/>
        </w:rPr>
        <w:t xml:space="preserve">d.3) O atraso superior a </w:t>
      </w:r>
      <w:r>
        <w:rPr>
          <w:rFonts w:eastAsia="Arial" w:cs="Arial" w:ascii="Verdana" w:hAnsi="Verdana"/>
          <w:i w:val="false"/>
          <w:iCs w:val="false"/>
          <w:color w:val="auto"/>
          <w:kern w:val="0"/>
          <w:sz w:val="18"/>
          <w:szCs w:val="18"/>
          <w:lang w:val="pt-BR" w:eastAsia="pt-BR" w:bidi="ar-SA"/>
        </w:rPr>
        <w:t xml:space="preserve">02 meses </w:t>
      </w:r>
      <w:r>
        <w:rPr>
          <w:rFonts w:eastAsia="Arial" w:cs="Arial" w:ascii="Verdana" w:hAnsi="Verdana"/>
          <w:i w:val="false"/>
          <w:iCs w:val="false"/>
          <w:color w:val="auto"/>
          <w:sz w:val="18"/>
          <w:szCs w:val="18"/>
        </w:rPr>
        <w:t xml:space="preserve">autoriza a Administração a promover a extinção do contrato por descumprimento ou cumprimento irregular de suas cláusulas, conforme dispõe o </w:t>
      </w:r>
      <w:r>
        <w:fldChar w:fldCharType="begin"/>
      </w:r>
      <w:r>
        <w:rPr>
          <w:rStyle w:val="LinkdaInternet"/>
          <w:sz w:val="18"/>
          <w:i w:val="false"/>
          <w:szCs w:val="18"/>
          <w:iCs w:val="false"/>
          <w:rFonts w:eastAsia="Arial" w:cs="Arial" w:ascii="Verdana" w:hAnsi="Verdana"/>
          <w:color w:val="auto"/>
        </w:rPr>
        <w:instrText> HYPERLINK "http://www.planalto.gov.br/ccivil_03/_ato2019-2022/2021/lei/L14133.htm" \l "art137"</w:instrText>
      </w:r>
      <w:r>
        <w:rPr>
          <w:rStyle w:val="LinkdaInternet"/>
          <w:sz w:val="18"/>
          <w:i w:val="false"/>
          <w:szCs w:val="18"/>
          <w:iCs w:val="false"/>
          <w:rFonts w:eastAsia="Arial" w:cs="Arial" w:ascii="Verdana" w:hAnsi="Verdana"/>
          <w:color w:val="auto"/>
        </w:rPr>
        <w:fldChar w:fldCharType="separate"/>
      </w:r>
      <w:r>
        <w:rPr>
          <w:rStyle w:val="LinkdaInternet"/>
          <w:rFonts w:eastAsia="Arial" w:cs="Arial" w:ascii="Verdana" w:hAnsi="Verdana"/>
          <w:i w:val="false"/>
          <w:iCs w:val="false"/>
          <w:color w:val="auto"/>
          <w:sz w:val="18"/>
          <w:szCs w:val="18"/>
        </w:rPr>
        <w:t>inciso I do art. 137 da Lei n. 14.133, de 2021</w:t>
      </w:r>
      <w:r>
        <w:rPr>
          <w:rStyle w:val="LinkdaInternet"/>
          <w:sz w:val="18"/>
          <w:i w:val="false"/>
          <w:szCs w:val="18"/>
          <w:iCs w:val="false"/>
          <w:rFonts w:eastAsia="Arial" w:cs="Arial" w:ascii="Verdana" w:hAnsi="Verdana"/>
          <w:color w:val="auto"/>
        </w:rPr>
        <w:fldChar w:fldCharType="end"/>
      </w:r>
      <w:r>
        <w:rPr>
          <w:rFonts w:eastAsia="Arial" w:cs="Arial" w:ascii="Verdana" w:hAnsi="Verdana"/>
          <w:i w:val="false"/>
          <w:iCs w:val="false"/>
          <w:color w:val="auto"/>
          <w:sz w:val="18"/>
          <w:szCs w:val="18"/>
        </w:rPr>
        <w:t>.</w:t>
      </w:r>
    </w:p>
    <w:p>
      <w:pPr>
        <w:pStyle w:val="Normal"/>
        <w:numPr>
          <w:ilvl w:val="0"/>
          <w:numId w:val="0"/>
        </w:numPr>
        <w:suppressAutoHyphens w:val="true"/>
        <w:spacing w:lineRule="auto" w:line="276" w:before="0" w:after="0"/>
        <w:ind w:left="0" w:right="0" w:hanging="0"/>
        <w:contextualSpacing/>
        <w:jc w:val="both"/>
        <w:rPr>
          <w:rFonts w:ascii="Verdana" w:hAnsi="Verdana"/>
          <w:sz w:val="18"/>
          <w:szCs w:val="18"/>
        </w:rPr>
      </w:pPr>
      <w:r>
        <w:rPr>
          <w:rFonts w:eastAsia="Arial" w:cs="Arial" w:ascii="Verdana" w:hAnsi="Verdana"/>
          <w:sz w:val="18"/>
          <w:szCs w:val="18"/>
        </w:rPr>
        <w:t xml:space="preserve">d.4) compensatória de </w:t>
      </w:r>
      <w:r>
        <w:rPr>
          <w:rFonts w:eastAsia="Arial" w:cs="Arial" w:ascii="Verdana" w:hAnsi="Verdana"/>
          <w:color w:val="auto"/>
          <w:sz w:val="18"/>
          <w:szCs w:val="18"/>
        </w:rPr>
        <w:t>30</w:t>
      </w:r>
      <w:r>
        <w:rPr>
          <w:rFonts w:eastAsia="Arial" w:cs="Arial" w:ascii="Verdana" w:hAnsi="Verdana"/>
          <w:sz w:val="18"/>
          <w:szCs w:val="18"/>
        </w:rPr>
        <w:t>% (trinta por cento) sobre o valor total do contrato, no caso de inexecução total do objeto;</w:t>
      </w:r>
    </w:p>
    <w:p>
      <w:pPr>
        <w:pStyle w:val="Nivel2"/>
        <w:numPr>
          <w:ilvl w:val="0"/>
          <w:numId w:val="0"/>
        </w:numPr>
        <w:spacing w:lineRule="auto" w:line="276" w:before="0" w:after="0"/>
        <w:ind w:left="0" w:right="0" w:hanging="0"/>
        <w:rPr/>
      </w:pPr>
      <w:r>
        <w:rPr>
          <w:rFonts w:ascii="Verdana" w:hAnsi="Verdana"/>
          <w:sz w:val="18"/>
          <w:szCs w:val="18"/>
        </w:rPr>
        <w:t>13.3. A aplicação das sanções previstas neste Contrato não exclui, em hipótese alguma, a obrigação de reparação integral do dano causado ao Contratante (</w:t>
      </w:r>
      <w:r>
        <w:fldChar w:fldCharType="begin"/>
      </w:r>
      <w:r>
        <w:rPr>
          <w:rStyle w:val="LinkdaInternet"/>
          <w:sz w:val="18"/>
          <w:szCs w:val="18"/>
          <w:rFonts w:ascii="Verdana" w:hAnsi="Verdana"/>
        </w:rPr>
        <w:instrText> HYPERLINK "http://www.planalto.gov.br/ccivil_03/_ato2019-2022/2021/lei/L14133.htm" \l "art156§9"</w:instrText>
      </w:r>
      <w:r>
        <w:rPr>
          <w:rStyle w:val="LinkdaInternet"/>
          <w:sz w:val="18"/>
          <w:szCs w:val="18"/>
          <w:rFonts w:ascii="Verdana" w:hAnsi="Verdana"/>
        </w:rPr>
        <w:fldChar w:fldCharType="separate"/>
      </w:r>
      <w:r>
        <w:rPr>
          <w:rStyle w:val="LinkdaInternet"/>
          <w:rFonts w:ascii="Verdana" w:hAnsi="Verdana"/>
          <w:sz w:val="18"/>
          <w:szCs w:val="18"/>
        </w:rPr>
        <w:t>art. 156, §9º, da Lei nº 14.133, de 2021</w:t>
      </w:r>
      <w:r>
        <w:rPr>
          <w:rStyle w:val="LinkdaInternet"/>
          <w:sz w:val="18"/>
          <w:szCs w:val="18"/>
          <w:rFonts w:ascii="Verdana" w:hAnsi="Verdana"/>
        </w:rPr>
        <w:fldChar w:fldCharType="end"/>
      </w:r>
      <w:r>
        <w:rPr>
          <w:rFonts w:ascii="Verdana" w:hAnsi="Verdana"/>
          <w:sz w:val="18"/>
          <w:szCs w:val="18"/>
        </w:rPr>
        <w:t>)</w:t>
      </w:r>
    </w:p>
    <w:p>
      <w:pPr>
        <w:pStyle w:val="Nivel2"/>
        <w:numPr>
          <w:ilvl w:val="0"/>
          <w:numId w:val="0"/>
        </w:numPr>
        <w:spacing w:lineRule="auto" w:line="276" w:before="0" w:after="0"/>
        <w:ind w:left="0" w:right="0" w:hanging="0"/>
        <w:rPr/>
      </w:pPr>
      <w:r>
        <w:rPr>
          <w:rFonts w:ascii="Verdana" w:hAnsi="Verdana"/>
          <w:sz w:val="18"/>
          <w:szCs w:val="18"/>
        </w:rPr>
        <w:t>13.4. Todas as sanções previstas neste Contrato poderão ser aplicadas cumulativamente com a multa (</w:t>
      </w:r>
      <w:r>
        <w:fldChar w:fldCharType="begin"/>
      </w:r>
      <w:r>
        <w:rPr>
          <w:rStyle w:val="LinkdaInternet"/>
          <w:sz w:val="18"/>
          <w:szCs w:val="18"/>
          <w:rFonts w:ascii="Verdana" w:hAnsi="Verdana"/>
        </w:rPr>
        <w:instrText> HYPERLINK "http://www.planalto.gov.br/ccivil_03/_ato2019-2022/2021/lei/L14133.htm" \l "art156§7"</w:instrText>
      </w:r>
      <w:r>
        <w:rPr>
          <w:rStyle w:val="LinkdaInternet"/>
          <w:sz w:val="18"/>
          <w:szCs w:val="18"/>
          <w:rFonts w:ascii="Verdana" w:hAnsi="Verdana"/>
        </w:rPr>
        <w:fldChar w:fldCharType="separate"/>
      </w:r>
      <w:r>
        <w:rPr>
          <w:rStyle w:val="LinkdaInternet"/>
          <w:rFonts w:ascii="Verdana" w:hAnsi="Verdana"/>
          <w:sz w:val="18"/>
          <w:szCs w:val="18"/>
        </w:rPr>
        <w:t>art. 156, §7º, da Lei nº 14.133, de 2021</w:t>
      </w:r>
      <w:r>
        <w:rPr>
          <w:rStyle w:val="LinkdaInternet"/>
          <w:sz w:val="18"/>
          <w:szCs w:val="18"/>
          <w:rFonts w:ascii="Verdana" w:hAnsi="Verdana"/>
        </w:rPr>
        <w:fldChar w:fldCharType="end"/>
      </w:r>
      <w:r>
        <w:rPr>
          <w:rFonts w:ascii="Verdana" w:hAnsi="Verdana"/>
          <w:sz w:val="18"/>
          <w:szCs w:val="18"/>
        </w:rPr>
        <w:t>).</w:t>
      </w:r>
    </w:p>
    <w:p>
      <w:pPr>
        <w:pStyle w:val="Nivel3"/>
        <w:numPr>
          <w:ilvl w:val="0"/>
          <w:numId w:val="0"/>
        </w:numPr>
        <w:spacing w:lineRule="auto" w:line="276" w:before="0" w:after="0"/>
        <w:ind w:left="0" w:right="0" w:hanging="0"/>
        <w:rPr/>
      </w:pPr>
      <w:r>
        <w:rPr>
          <w:rFonts w:ascii="Verdana" w:hAnsi="Verdana"/>
          <w:sz w:val="18"/>
          <w:szCs w:val="18"/>
        </w:rPr>
        <w:t>13.5. Antes da aplicação da multa será facultada a defesa do interessado no prazo de 15 (quinze) dias úteis, contado da data de sua intimação (</w:t>
      </w:r>
      <w:r>
        <w:fldChar w:fldCharType="begin"/>
      </w:r>
      <w:r>
        <w:rPr>
          <w:rStyle w:val="LinkdaInternet"/>
          <w:sz w:val="18"/>
          <w:szCs w:val="18"/>
          <w:rFonts w:ascii="Verdana" w:hAnsi="Verdana"/>
        </w:rPr>
        <w:instrText> HYPERLINK "http://www.planalto.gov.br/ccivil_03/_ato2019-2022/2021/lei/L14133.htm" \l "art157"</w:instrText>
      </w:r>
      <w:r>
        <w:rPr>
          <w:rStyle w:val="LinkdaInternet"/>
          <w:sz w:val="18"/>
          <w:szCs w:val="18"/>
          <w:rFonts w:ascii="Verdana" w:hAnsi="Verdana"/>
        </w:rPr>
        <w:fldChar w:fldCharType="separate"/>
      </w:r>
      <w:r>
        <w:rPr>
          <w:rStyle w:val="LinkdaInternet"/>
          <w:rFonts w:ascii="Verdana" w:hAnsi="Verdana"/>
          <w:sz w:val="18"/>
          <w:szCs w:val="18"/>
        </w:rPr>
        <w:t>art. 157, da Lei nº 14.133, de 2021</w:t>
      </w:r>
      <w:r>
        <w:rPr>
          <w:rStyle w:val="LinkdaInternet"/>
          <w:sz w:val="18"/>
          <w:szCs w:val="18"/>
          <w:rFonts w:ascii="Verdana" w:hAnsi="Verdana"/>
        </w:rPr>
        <w:fldChar w:fldCharType="end"/>
      </w:r>
      <w:r>
        <w:rPr>
          <w:rFonts w:ascii="Verdana" w:hAnsi="Verdana"/>
          <w:sz w:val="18"/>
          <w:szCs w:val="18"/>
        </w:rPr>
        <w:t>)</w:t>
      </w:r>
    </w:p>
    <w:p>
      <w:pPr>
        <w:pStyle w:val="Nivel3"/>
        <w:numPr>
          <w:ilvl w:val="0"/>
          <w:numId w:val="0"/>
        </w:numPr>
        <w:spacing w:lineRule="auto" w:line="276" w:before="0" w:after="0"/>
        <w:ind w:left="0" w:right="0" w:hanging="0"/>
        <w:rPr/>
      </w:pPr>
      <w:r>
        <w:rPr>
          <w:rFonts w:ascii="Verdana" w:hAnsi="Verdana"/>
          <w:sz w:val="18"/>
          <w:szCs w:val="18"/>
        </w:rPr>
        <w:t>13.6. Se a multa aplicada e as indenizações cabíveis forem superiores ao valor do pagamento eventualmente devido pelo Contratante ao Contratado, além da perda desse valor, a diferença será descontada da garantia prestada ou será cobrada judicialmente (</w:t>
      </w:r>
      <w:r>
        <w:fldChar w:fldCharType="begin"/>
      </w:r>
      <w:r>
        <w:rPr>
          <w:rStyle w:val="LinkdaInternet"/>
          <w:sz w:val="18"/>
          <w:szCs w:val="18"/>
          <w:rFonts w:ascii="Verdana" w:hAnsi="Verdana"/>
        </w:rPr>
        <w:instrText> HYPERLINK "http://www.planalto.gov.br/ccivil_03/_ato2019-2022/2021/lei/L14133.htm" \l "art156§8"</w:instrText>
      </w:r>
      <w:r>
        <w:rPr>
          <w:rStyle w:val="LinkdaInternet"/>
          <w:sz w:val="18"/>
          <w:szCs w:val="18"/>
          <w:rFonts w:ascii="Verdana" w:hAnsi="Verdana"/>
        </w:rPr>
        <w:fldChar w:fldCharType="separate"/>
      </w:r>
      <w:r>
        <w:rPr>
          <w:rStyle w:val="LinkdaInternet"/>
          <w:rFonts w:ascii="Verdana" w:hAnsi="Verdana"/>
          <w:sz w:val="18"/>
          <w:szCs w:val="18"/>
        </w:rPr>
        <w:t>art. 156, §8º, da Lei nº 14.133, de 2021</w:t>
      </w:r>
      <w:r>
        <w:rPr>
          <w:rStyle w:val="LinkdaInternet"/>
          <w:sz w:val="18"/>
          <w:szCs w:val="18"/>
          <w:rFonts w:ascii="Verdana" w:hAnsi="Verdana"/>
        </w:rPr>
        <w:fldChar w:fldCharType="end"/>
      </w:r>
      <w:r>
        <w:rPr>
          <w:rFonts w:ascii="Verdana" w:hAnsi="Verdana"/>
          <w:sz w:val="18"/>
          <w:szCs w:val="18"/>
        </w:rPr>
        <w:t>).</w:t>
      </w:r>
    </w:p>
    <w:p>
      <w:pPr>
        <w:pStyle w:val="Nivel3"/>
        <w:numPr>
          <w:ilvl w:val="0"/>
          <w:numId w:val="0"/>
        </w:numPr>
        <w:spacing w:lineRule="auto" w:line="276" w:before="0" w:after="0"/>
        <w:ind w:left="0" w:right="0" w:hanging="0"/>
        <w:rPr>
          <w:rFonts w:ascii="Verdana" w:hAnsi="Verdana"/>
          <w:sz w:val="18"/>
          <w:szCs w:val="18"/>
        </w:rPr>
      </w:pPr>
      <w:r>
        <w:rPr>
          <w:rFonts w:ascii="Verdana" w:hAnsi="Verdana"/>
          <w:sz w:val="18"/>
          <w:szCs w:val="18"/>
        </w:rPr>
        <w:t>13.7. Previamente ao encaminhamento à cobrança judicial, a multa poderá ser recolhida administrativamente, a contar da data do recebimento da comunicação enviada pela autoridade competente.</w:t>
      </w:r>
      <w:bookmarkStart w:id="3" w:name="_Hlk78351618"/>
      <w:bookmarkEnd w:id="3"/>
    </w:p>
    <w:p>
      <w:pPr>
        <w:pStyle w:val="Nivel2"/>
        <w:numPr>
          <w:ilvl w:val="0"/>
          <w:numId w:val="0"/>
        </w:numPr>
        <w:spacing w:lineRule="auto" w:line="276" w:before="0" w:after="0"/>
        <w:ind w:left="0" w:right="0" w:hanging="0"/>
        <w:rPr/>
      </w:pPr>
      <w:r>
        <w:rPr>
          <w:rFonts w:ascii="Verdana" w:hAnsi="Verdana"/>
          <w:sz w:val="18"/>
          <w:szCs w:val="18"/>
        </w:rPr>
        <w:t xml:space="preserve">13.8. A aplicação das sanções realizar-se-á em processo administrativo que assegure o contraditório e a ampla defesa ao Contratado, observando-se o procedimento previsto no </w:t>
      </w:r>
      <w:r>
        <w:rPr>
          <w:rFonts w:ascii="Verdana" w:hAnsi="Verdana"/>
          <w:b/>
          <w:bCs/>
          <w:sz w:val="18"/>
          <w:szCs w:val="18"/>
        </w:rPr>
        <w:t xml:space="preserve">caput </w:t>
      </w:r>
      <w:r>
        <w:rPr>
          <w:rFonts w:ascii="Verdana" w:hAnsi="Verdana"/>
          <w:sz w:val="18"/>
          <w:szCs w:val="18"/>
        </w:rPr>
        <w:t xml:space="preserve">e parágrafos do </w:t>
      </w:r>
      <w:r>
        <w:fldChar w:fldCharType="begin"/>
      </w:r>
      <w:r>
        <w:rPr>
          <w:rStyle w:val="LinkdaInternet"/>
          <w:sz w:val="18"/>
          <w:szCs w:val="18"/>
          <w:rFonts w:ascii="Verdana" w:hAnsi="Verdana"/>
        </w:rPr>
        <w:instrText> HYPERLINK "http://www.planalto.gov.br/ccivil_03/_ato2019-2022/2021/lei/L14133.htm" \l "art158"</w:instrText>
      </w:r>
      <w:r>
        <w:rPr>
          <w:rStyle w:val="LinkdaInternet"/>
          <w:sz w:val="18"/>
          <w:szCs w:val="18"/>
          <w:rFonts w:ascii="Verdana" w:hAnsi="Verdana"/>
        </w:rPr>
        <w:fldChar w:fldCharType="separate"/>
      </w:r>
      <w:r>
        <w:rPr>
          <w:rStyle w:val="LinkdaInternet"/>
          <w:rFonts w:ascii="Verdana" w:hAnsi="Verdana"/>
          <w:sz w:val="18"/>
          <w:szCs w:val="18"/>
        </w:rPr>
        <w:t>art. 158 da Lei nº 14.133, de 2021</w:t>
      </w:r>
      <w:r>
        <w:rPr>
          <w:rStyle w:val="LinkdaInternet"/>
          <w:sz w:val="18"/>
          <w:szCs w:val="18"/>
          <w:rFonts w:ascii="Verdana" w:hAnsi="Verdana"/>
        </w:rPr>
        <w:fldChar w:fldCharType="end"/>
      </w:r>
      <w:r>
        <w:rPr>
          <w:rFonts w:ascii="Verdana" w:hAnsi="Verdana"/>
          <w:sz w:val="18"/>
          <w:szCs w:val="18"/>
        </w:rPr>
        <w:t>, para as penalidades de impedimento de licitar e contratar e de declaração de inidoneidade para licitar ou contratar.</w:t>
      </w:r>
    </w:p>
    <w:p>
      <w:pPr>
        <w:pStyle w:val="Nivel2"/>
        <w:numPr>
          <w:ilvl w:val="0"/>
          <w:numId w:val="0"/>
        </w:numPr>
        <w:spacing w:lineRule="auto" w:line="276" w:before="0" w:after="0"/>
        <w:ind w:left="0" w:right="0" w:hanging="0"/>
        <w:rPr/>
      </w:pPr>
      <w:r>
        <w:rPr>
          <w:rFonts w:ascii="Verdana" w:hAnsi="Verdana"/>
          <w:sz w:val="18"/>
          <w:szCs w:val="18"/>
        </w:rPr>
        <w:t>13.9. Na aplicação das sanções serão considerados (</w:t>
      </w:r>
      <w:r>
        <w:fldChar w:fldCharType="begin"/>
      </w:r>
      <w:r>
        <w:rPr>
          <w:rStyle w:val="LinkdaInternet"/>
          <w:sz w:val="18"/>
          <w:szCs w:val="18"/>
          <w:rFonts w:ascii="Verdana" w:hAnsi="Verdana"/>
        </w:rPr>
        <w:instrText> HYPERLINK "http://www.planalto.gov.br/ccivil_03/_ato2019-2022/2021/lei/L14133.htm" \l "art156§1"</w:instrText>
      </w:r>
      <w:r>
        <w:rPr>
          <w:rStyle w:val="LinkdaInternet"/>
          <w:sz w:val="18"/>
          <w:szCs w:val="18"/>
          <w:rFonts w:ascii="Verdana" w:hAnsi="Verdana"/>
        </w:rPr>
        <w:fldChar w:fldCharType="separate"/>
      </w:r>
      <w:r>
        <w:rPr>
          <w:rStyle w:val="LinkdaInternet"/>
          <w:rFonts w:ascii="Verdana" w:hAnsi="Verdana"/>
          <w:sz w:val="18"/>
          <w:szCs w:val="18"/>
        </w:rPr>
        <w:t>art. 156, §1º, da Lei nº 14.133, de 2021</w:t>
      </w:r>
      <w:r>
        <w:rPr>
          <w:rStyle w:val="LinkdaInternet"/>
          <w:sz w:val="18"/>
          <w:szCs w:val="18"/>
          <w:rFonts w:ascii="Verdana" w:hAnsi="Verdana"/>
        </w:rPr>
        <w:fldChar w:fldCharType="end"/>
      </w:r>
      <w:r>
        <w:rPr>
          <w:rFonts w:ascii="Verdana" w:hAnsi="Verdana"/>
          <w:sz w:val="18"/>
          <w:szCs w:val="18"/>
        </w:rPr>
        <w:t>):</w:t>
      </w:r>
    </w:p>
    <w:p>
      <w:pPr>
        <w:pStyle w:val="Normal"/>
        <w:numPr>
          <w:ilvl w:val="0"/>
          <w:numId w:val="0"/>
        </w:numPr>
        <w:suppressAutoHyphens w:val="true"/>
        <w:spacing w:lineRule="auto" w:line="276" w:before="0" w:after="3"/>
        <w:ind w:left="0" w:right="0" w:hanging="0"/>
        <w:contextualSpacing/>
        <w:jc w:val="both"/>
        <w:rPr>
          <w:rFonts w:ascii="Verdana" w:hAnsi="Verdana"/>
          <w:sz w:val="18"/>
          <w:szCs w:val="18"/>
        </w:rPr>
      </w:pPr>
      <w:r>
        <w:rPr>
          <w:rFonts w:eastAsia="Arial" w:cs="Arial" w:ascii="Verdana" w:hAnsi="Verdana"/>
          <w:sz w:val="18"/>
          <w:szCs w:val="18"/>
        </w:rPr>
        <w:t>a) a natureza e a gravidade da infração cometida;</w:t>
      </w:r>
    </w:p>
    <w:p>
      <w:pPr>
        <w:pStyle w:val="Normal"/>
        <w:numPr>
          <w:ilvl w:val="0"/>
          <w:numId w:val="0"/>
        </w:numPr>
        <w:suppressAutoHyphens w:val="true"/>
        <w:spacing w:lineRule="auto" w:line="276" w:before="0" w:after="3"/>
        <w:ind w:left="0" w:right="0" w:hanging="0"/>
        <w:contextualSpacing/>
        <w:jc w:val="both"/>
        <w:rPr>
          <w:rFonts w:ascii="Verdana" w:hAnsi="Verdana"/>
          <w:sz w:val="18"/>
          <w:szCs w:val="18"/>
        </w:rPr>
      </w:pPr>
      <w:r>
        <w:rPr>
          <w:rFonts w:eastAsia="Arial" w:cs="Arial" w:ascii="Verdana" w:hAnsi="Verdana"/>
          <w:sz w:val="18"/>
          <w:szCs w:val="18"/>
        </w:rPr>
        <w:t>b) as peculiaridades do caso concreto;</w:t>
      </w:r>
    </w:p>
    <w:p>
      <w:pPr>
        <w:pStyle w:val="Normal"/>
        <w:numPr>
          <w:ilvl w:val="0"/>
          <w:numId w:val="0"/>
        </w:numPr>
        <w:suppressAutoHyphens w:val="true"/>
        <w:spacing w:lineRule="auto" w:line="276" w:before="0" w:after="3"/>
        <w:ind w:left="0" w:right="0" w:hanging="0"/>
        <w:contextualSpacing/>
        <w:jc w:val="both"/>
        <w:rPr>
          <w:rFonts w:ascii="Verdana" w:hAnsi="Verdana"/>
          <w:sz w:val="18"/>
          <w:szCs w:val="18"/>
        </w:rPr>
      </w:pPr>
      <w:r>
        <w:rPr>
          <w:rFonts w:eastAsia="Arial" w:cs="Arial" w:ascii="Verdana" w:hAnsi="Verdana"/>
          <w:sz w:val="18"/>
          <w:szCs w:val="18"/>
        </w:rPr>
        <w:t>c) as circunstâncias agravantes ou atenuantes;</w:t>
      </w:r>
    </w:p>
    <w:p>
      <w:pPr>
        <w:pStyle w:val="Normal"/>
        <w:numPr>
          <w:ilvl w:val="0"/>
          <w:numId w:val="0"/>
        </w:numPr>
        <w:suppressAutoHyphens w:val="true"/>
        <w:spacing w:lineRule="auto" w:line="276" w:before="0" w:after="3"/>
        <w:ind w:left="0" w:right="0" w:hanging="0"/>
        <w:contextualSpacing/>
        <w:jc w:val="both"/>
        <w:rPr>
          <w:rFonts w:ascii="Verdana" w:hAnsi="Verdana"/>
          <w:sz w:val="18"/>
          <w:szCs w:val="18"/>
        </w:rPr>
      </w:pPr>
      <w:r>
        <w:rPr>
          <w:rFonts w:eastAsia="Arial" w:cs="Arial" w:ascii="Verdana" w:hAnsi="Verdana"/>
          <w:sz w:val="18"/>
          <w:szCs w:val="18"/>
        </w:rPr>
        <w:t>d) os danos que dela provierem para o Contratante;</w:t>
      </w:r>
    </w:p>
    <w:p>
      <w:pPr>
        <w:pStyle w:val="Normal"/>
        <w:numPr>
          <w:ilvl w:val="0"/>
          <w:numId w:val="0"/>
        </w:numPr>
        <w:suppressAutoHyphens w:val="true"/>
        <w:spacing w:lineRule="auto" w:line="276" w:before="0" w:after="3"/>
        <w:ind w:left="0" w:right="0" w:hanging="0"/>
        <w:contextualSpacing/>
        <w:jc w:val="both"/>
        <w:rPr>
          <w:rFonts w:ascii="Verdana" w:hAnsi="Verdana"/>
          <w:sz w:val="18"/>
          <w:szCs w:val="18"/>
        </w:rPr>
      </w:pPr>
      <w:r>
        <w:rPr>
          <w:rFonts w:eastAsia="Arial" w:cs="Arial" w:ascii="Verdana" w:hAnsi="Verdana"/>
          <w:sz w:val="18"/>
          <w:szCs w:val="18"/>
        </w:rPr>
        <w:t>e) a implantação ou o aperfeiçoamento de programa de integridade, conforme normas e orientações dos órgãos de controle.</w:t>
      </w:r>
    </w:p>
    <w:p>
      <w:pPr>
        <w:pStyle w:val="Nivel2"/>
        <w:numPr>
          <w:ilvl w:val="0"/>
          <w:numId w:val="0"/>
        </w:numPr>
        <w:spacing w:lineRule="auto" w:line="276" w:before="0" w:after="0"/>
        <w:ind w:left="0" w:right="0" w:hanging="0"/>
        <w:rPr/>
      </w:pPr>
      <w:r>
        <w:rPr>
          <w:rFonts w:ascii="Verdana" w:hAnsi="Verdana"/>
          <w:sz w:val="18"/>
          <w:szCs w:val="18"/>
        </w:rPr>
        <w:t xml:space="preserve">13.10. Os atos previstos como infrações administrativas na </w:t>
      </w:r>
      <w:hyperlink r:id="rId7">
        <w:r>
          <w:rPr>
            <w:rStyle w:val="LinkdaInternet"/>
            <w:rFonts w:ascii="Verdana" w:hAnsi="Verdana"/>
            <w:sz w:val="18"/>
            <w:szCs w:val="18"/>
          </w:rPr>
          <w:t>Lei nº 14.133, de 2021</w:t>
        </w:r>
      </w:hyperlink>
      <w:r>
        <w:rPr>
          <w:rFonts w:ascii="Verdana" w:hAnsi="Verdana"/>
          <w:sz w:val="18"/>
          <w:szCs w:val="18"/>
        </w:rPr>
        <w:t xml:space="preserve">, ou em outras leis de licitações e contratos da Administração Pública que também sejam tipificados como atos lesivos </w:t>
      </w:r>
      <w:hyperlink r:id="rId8">
        <w:r>
          <w:rPr>
            <w:rStyle w:val="LinkdaInternet"/>
            <w:rFonts w:ascii="Verdana" w:hAnsi="Verdana"/>
            <w:sz w:val="18"/>
            <w:szCs w:val="18"/>
          </w:rPr>
          <w:t>na Lei nº 12.846, de 2013</w:t>
        </w:r>
      </w:hyperlink>
      <w:r>
        <w:rPr>
          <w:rFonts w:ascii="Verdana" w:hAnsi="Verdana"/>
          <w:sz w:val="18"/>
          <w:szCs w:val="18"/>
        </w:rPr>
        <w:t xml:space="preserve">, serão apurados e julgados conjuntamente, nos mesmos autos, observados o rito procedimental e autoridade competente definidos na referida </w:t>
      </w:r>
      <w:r>
        <w:fldChar w:fldCharType="begin"/>
      </w:r>
      <w:r>
        <w:rPr>
          <w:rStyle w:val="LinkdaInternet"/>
          <w:sz w:val="18"/>
          <w:szCs w:val="18"/>
          <w:rFonts w:ascii="Verdana" w:hAnsi="Verdana"/>
        </w:rPr>
        <w:instrText> HYPERLINK "http://www.planalto.gov.br/ccivil_03/_ato2019-2022/2021/lei/L14133.htm" \l "art159"</w:instrText>
      </w:r>
      <w:r>
        <w:rPr>
          <w:rStyle w:val="LinkdaInternet"/>
          <w:sz w:val="18"/>
          <w:szCs w:val="18"/>
          <w:rFonts w:ascii="Verdana" w:hAnsi="Verdana"/>
        </w:rPr>
        <w:fldChar w:fldCharType="separate"/>
      </w:r>
      <w:r>
        <w:rPr>
          <w:rStyle w:val="LinkdaInternet"/>
          <w:rFonts w:ascii="Verdana" w:hAnsi="Verdana"/>
          <w:sz w:val="18"/>
          <w:szCs w:val="18"/>
        </w:rPr>
        <w:t>Lei (art. 159</w:t>
      </w:r>
      <w:r>
        <w:rPr>
          <w:rStyle w:val="LinkdaInternet"/>
          <w:sz w:val="18"/>
          <w:szCs w:val="18"/>
          <w:rFonts w:ascii="Verdana" w:hAnsi="Verdana"/>
        </w:rPr>
        <w:fldChar w:fldCharType="end"/>
      </w:r>
      <w:r>
        <w:rPr>
          <w:rFonts w:ascii="Verdana" w:hAnsi="Verdana"/>
          <w:sz w:val="18"/>
          <w:szCs w:val="18"/>
        </w:rPr>
        <w:t>).</w:t>
      </w:r>
    </w:p>
    <w:p>
      <w:pPr>
        <w:pStyle w:val="Nivel2"/>
        <w:numPr>
          <w:ilvl w:val="0"/>
          <w:numId w:val="0"/>
        </w:numPr>
        <w:spacing w:lineRule="auto" w:line="276" w:before="0" w:after="0"/>
        <w:ind w:left="0" w:right="0" w:hanging="0"/>
        <w:rPr/>
      </w:pPr>
      <w:r>
        <w:rPr>
          <w:rFonts w:ascii="Verdana" w:hAnsi="Verdana"/>
          <w:sz w:val="18"/>
          <w:szCs w:val="18"/>
        </w:rPr>
        <w:t>13.11. 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r>
        <w:fldChar w:fldCharType="begin"/>
      </w:r>
      <w:r>
        <w:rPr>
          <w:rStyle w:val="LinkdaInternet"/>
          <w:sz w:val="18"/>
          <w:szCs w:val="18"/>
          <w:rFonts w:ascii="Verdana" w:hAnsi="Verdana"/>
        </w:rPr>
        <w:instrText> HYPERLINK "http://www.planalto.gov.br/ccivil_03/_ato2019-2022/2021/lei/L14133.htm" \l "art160"</w:instrText>
      </w:r>
      <w:r>
        <w:rPr>
          <w:rStyle w:val="LinkdaInternet"/>
          <w:sz w:val="18"/>
          <w:szCs w:val="18"/>
          <w:rFonts w:ascii="Verdana" w:hAnsi="Verdana"/>
        </w:rPr>
        <w:fldChar w:fldCharType="separate"/>
      </w:r>
      <w:r>
        <w:rPr>
          <w:rStyle w:val="LinkdaInternet"/>
          <w:rFonts w:ascii="Verdana" w:hAnsi="Verdana"/>
          <w:sz w:val="18"/>
          <w:szCs w:val="18"/>
        </w:rPr>
        <w:t>art. 160, da Lei nº 14.133, de 2021</w:t>
      </w:r>
      <w:r>
        <w:rPr>
          <w:rStyle w:val="LinkdaInternet"/>
          <w:sz w:val="18"/>
          <w:szCs w:val="18"/>
          <w:rFonts w:ascii="Verdana" w:hAnsi="Verdana"/>
        </w:rPr>
        <w:fldChar w:fldCharType="end"/>
      </w:r>
      <w:r>
        <w:rPr>
          <w:rFonts w:ascii="Verdana" w:hAnsi="Verdana"/>
          <w:sz w:val="18"/>
          <w:szCs w:val="18"/>
        </w:rPr>
        <w:t>)</w:t>
      </w:r>
    </w:p>
    <w:p>
      <w:pPr>
        <w:pStyle w:val="Nivel2"/>
        <w:numPr>
          <w:ilvl w:val="0"/>
          <w:numId w:val="0"/>
        </w:numPr>
        <w:spacing w:lineRule="auto" w:line="276" w:before="0" w:after="3"/>
        <w:ind w:left="0" w:right="0" w:hanging="0"/>
        <w:rPr/>
      </w:pPr>
      <w:r>
        <w:rPr>
          <w:rFonts w:ascii="Verdana" w:hAnsi="Verdana"/>
          <w:sz w:val="18"/>
          <w:szCs w:val="18"/>
        </w:rPr>
        <w:t>13.12. O Contratante deverá, no prazo máximo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r>
        <w:fldChar w:fldCharType="begin"/>
      </w:r>
      <w:r>
        <w:rPr>
          <w:rStyle w:val="LinkdaInternet"/>
          <w:sz w:val="18"/>
          <w:szCs w:val="18"/>
          <w:rFonts w:ascii="Verdana" w:hAnsi="Verdana"/>
        </w:rPr>
        <w:instrText> HYPERLINK "http://www.planalto.gov.br/ccivil_03/_ato2019-2022/2021/lei/L14133.htm" \l "art161"</w:instrText>
      </w:r>
      <w:r>
        <w:rPr>
          <w:rStyle w:val="LinkdaInternet"/>
          <w:sz w:val="18"/>
          <w:szCs w:val="18"/>
          <w:rFonts w:ascii="Verdana" w:hAnsi="Verdana"/>
        </w:rPr>
        <w:fldChar w:fldCharType="separate"/>
      </w:r>
      <w:r>
        <w:rPr>
          <w:rStyle w:val="LinkdaInternet"/>
          <w:rFonts w:ascii="Verdana" w:hAnsi="Verdana"/>
          <w:sz w:val="18"/>
          <w:szCs w:val="18"/>
        </w:rPr>
        <w:t>Art. 161, da Lei nº 14.133, de 2021</w:t>
      </w:r>
      <w:r>
        <w:rPr>
          <w:rStyle w:val="LinkdaInternet"/>
          <w:sz w:val="18"/>
          <w:szCs w:val="18"/>
          <w:rFonts w:ascii="Verdana" w:hAnsi="Verdana"/>
        </w:rPr>
        <w:fldChar w:fldCharType="end"/>
      </w:r>
      <w:r>
        <w:rPr>
          <w:rFonts w:ascii="Verdana" w:hAnsi="Verdana"/>
          <w:sz w:val="18"/>
          <w:szCs w:val="18"/>
        </w:rPr>
        <w:t>)</w:t>
      </w:r>
    </w:p>
    <w:p>
      <w:pPr>
        <w:pStyle w:val="Nivel2"/>
        <w:numPr>
          <w:ilvl w:val="0"/>
          <w:numId w:val="0"/>
        </w:numPr>
        <w:spacing w:lineRule="auto" w:line="276" w:before="0" w:after="0"/>
        <w:ind w:left="0" w:right="0" w:hanging="0"/>
        <w:rPr/>
      </w:pPr>
      <w:r>
        <w:rPr>
          <w:rFonts w:ascii="Verdana" w:hAnsi="Verdana"/>
          <w:sz w:val="18"/>
          <w:szCs w:val="18"/>
        </w:rPr>
        <w:t xml:space="preserve">13.13. As sanções de impedimento de licitar e contratar e declaração de inidoneidade para licitar ou contratar são passíveis de reabilitação na forma do </w:t>
      </w:r>
      <w:r>
        <w:fldChar w:fldCharType="begin"/>
      </w:r>
      <w:r>
        <w:rPr>
          <w:rStyle w:val="LinkdaInternet"/>
          <w:sz w:val="18"/>
          <w:szCs w:val="18"/>
          <w:rFonts w:ascii="Verdana" w:hAnsi="Verdana"/>
        </w:rPr>
        <w:instrText> HYPERLINK "http://www.planalto.gov.br/ccivil_03/_ato2019-2022/2021/lei/L14133.htm" \l "art163"</w:instrText>
      </w:r>
      <w:r>
        <w:rPr>
          <w:rStyle w:val="LinkdaInternet"/>
          <w:sz w:val="18"/>
          <w:szCs w:val="18"/>
          <w:rFonts w:ascii="Verdana" w:hAnsi="Verdana"/>
        </w:rPr>
        <w:fldChar w:fldCharType="separate"/>
      </w:r>
      <w:r>
        <w:rPr>
          <w:rStyle w:val="LinkdaInternet"/>
          <w:rFonts w:ascii="Verdana" w:hAnsi="Verdana"/>
          <w:sz w:val="18"/>
          <w:szCs w:val="18"/>
        </w:rPr>
        <w:t>art. 163 da Lei nº 14.133/21.</w:t>
      </w:r>
      <w:r>
        <w:rPr>
          <w:rStyle w:val="LinkdaInternet"/>
          <w:sz w:val="18"/>
          <w:szCs w:val="18"/>
          <w:rFonts w:ascii="Verdana" w:hAnsi="Verdana"/>
        </w:rPr>
        <w:fldChar w:fldCharType="end"/>
      </w:r>
    </w:p>
    <w:p>
      <w:pPr>
        <w:pStyle w:val="Nivel2"/>
        <w:numPr>
          <w:ilvl w:val="0"/>
          <w:numId w:val="0"/>
        </w:numPr>
        <w:spacing w:lineRule="auto" w:line="276" w:before="0" w:after="0"/>
        <w:ind w:left="0" w:right="0" w:hanging="0"/>
        <w:rPr/>
      </w:pPr>
      <w:r>
        <w:rPr>
          <w:rFonts w:ascii="Verdana" w:hAnsi="Verdana"/>
          <w:sz w:val="18"/>
          <w:szCs w:val="18"/>
        </w:rPr>
        <w:t xml:space="preserve">13.14. 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na forma da </w:t>
      </w:r>
      <w:hyperlink r:id="rId9">
        <w:r>
          <w:rPr>
            <w:rStyle w:val="LinkdaInternet"/>
            <w:rFonts w:ascii="Verdana" w:hAnsi="Verdana"/>
            <w:sz w:val="18"/>
            <w:szCs w:val="18"/>
          </w:rPr>
          <w:t>Instrução Normativa SEGES/ME nº 26, de 13 de abril de 2022</w:t>
        </w:r>
      </w:hyperlink>
      <w:r>
        <w:rPr>
          <w:rFonts w:ascii="Verdana" w:hAnsi="Verdana"/>
          <w:sz w:val="18"/>
          <w:szCs w:val="18"/>
        </w:rPr>
        <w:t>.</w:t>
      </w:r>
    </w:p>
    <w:p>
      <w:pPr>
        <w:pStyle w:val="Nivel2"/>
        <w:numPr>
          <w:ilvl w:val="0"/>
          <w:numId w:val="0"/>
        </w:numPr>
        <w:spacing w:lineRule="auto" w:line="276" w:before="0" w:after="0"/>
        <w:ind w:left="0" w:right="0" w:hanging="0"/>
        <w:rPr>
          <w:rFonts w:ascii="Verdana" w:hAnsi="Verdana"/>
          <w:sz w:val="18"/>
          <w:szCs w:val="18"/>
        </w:rPr>
      </w:pPr>
      <w:r>
        <w:rPr>
          <w:rFonts w:ascii="Verdana" w:hAnsi="Verdana"/>
          <w:sz w:val="18"/>
          <w:szCs w:val="18"/>
        </w:rPr>
      </w:r>
    </w:p>
    <w:p>
      <w:pPr>
        <w:pStyle w:val="Nivel01"/>
        <w:numPr>
          <w:ilvl w:val="0"/>
          <w:numId w:val="0"/>
        </w:numPr>
        <w:spacing w:lineRule="auto" w:line="276" w:before="0" w:after="0"/>
        <w:ind w:left="0" w:right="0" w:hanging="0"/>
        <w:rPr>
          <w:rFonts w:ascii="Verdana" w:hAnsi="Verdana"/>
          <w:sz w:val="18"/>
          <w:szCs w:val="18"/>
        </w:rPr>
      </w:pPr>
      <w:r>
        <w:rPr>
          <w:rFonts w:ascii="Verdana" w:hAnsi="Verdana"/>
          <w:sz w:val="18"/>
          <w:szCs w:val="18"/>
        </w:rPr>
        <w:t xml:space="preserve">CLÁUSULA DÉCIMA </w:t>
      </w:r>
      <w:r>
        <w:rPr>
          <w:rFonts w:eastAsia="ＭＳ ゴシック" w:cs="Arial" w:ascii="Verdana" w:hAnsi="Verdana"/>
          <w:b/>
          <w:bCs/>
          <w:color w:val="auto"/>
          <w:kern w:val="0"/>
          <w:sz w:val="18"/>
          <w:szCs w:val="18"/>
          <w:lang w:val="pt-BR" w:eastAsia="pt-BR" w:bidi="ar-SA"/>
        </w:rPr>
        <w:t>QUARTA</w:t>
      </w:r>
      <w:r>
        <w:rPr>
          <w:rFonts w:ascii="Verdana" w:hAnsi="Verdana"/>
          <w:sz w:val="18"/>
          <w:szCs w:val="18"/>
        </w:rPr>
        <w:t xml:space="preserve"> – DA EXTINÇÃO CONTRATUAL</w:t>
      </w:r>
    </w:p>
    <w:p>
      <w:pPr>
        <w:pStyle w:val="Nivel2"/>
        <w:numPr>
          <w:ilvl w:val="0"/>
          <w:numId w:val="0"/>
        </w:numPr>
        <w:spacing w:lineRule="auto" w:line="276" w:before="0" w:after="0"/>
        <w:ind w:left="0" w:right="0" w:hanging="0"/>
        <w:rPr/>
      </w:pPr>
      <w:r>
        <w:rPr>
          <w:rFonts w:ascii="Verdana" w:hAnsi="Verdana"/>
          <w:sz w:val="18"/>
          <w:szCs w:val="18"/>
        </w:rPr>
        <w:t xml:space="preserve">14.1. O contrato pode ser extinto antes de cumpridas as obrigações nele estipuladas, ou antes do prazo nele fixado, por algum dos motivos previstos no </w:t>
      </w:r>
      <w:r>
        <w:fldChar w:fldCharType="begin"/>
      </w:r>
      <w:r>
        <w:rPr>
          <w:rStyle w:val="LinkdaInternet"/>
          <w:sz w:val="18"/>
          <w:szCs w:val="18"/>
          <w:rFonts w:ascii="Verdana" w:hAnsi="Verdana"/>
        </w:rPr>
        <w:instrText> HYPERLINK "http://www.planalto.gov.br/ccivil_03/_ato2019-2022/2021/lei/L14133.htm" \l "art137"</w:instrText>
      </w:r>
      <w:r>
        <w:rPr>
          <w:rStyle w:val="LinkdaInternet"/>
          <w:sz w:val="18"/>
          <w:szCs w:val="18"/>
          <w:rFonts w:ascii="Verdana" w:hAnsi="Verdana"/>
        </w:rPr>
        <w:fldChar w:fldCharType="separate"/>
      </w:r>
      <w:r>
        <w:rPr>
          <w:rStyle w:val="LinkdaInternet"/>
          <w:rFonts w:ascii="Verdana" w:hAnsi="Verdana"/>
          <w:sz w:val="18"/>
          <w:szCs w:val="18"/>
        </w:rPr>
        <w:t>artigo 137 da Lei nº 14.133/21</w:t>
      </w:r>
      <w:r>
        <w:rPr>
          <w:rStyle w:val="LinkdaInternet"/>
          <w:sz w:val="18"/>
          <w:szCs w:val="18"/>
          <w:rFonts w:ascii="Verdana" w:hAnsi="Verdana"/>
        </w:rPr>
        <w:fldChar w:fldCharType="end"/>
      </w:r>
      <w:r>
        <w:rPr>
          <w:rFonts w:ascii="Verdana" w:hAnsi="Verdana"/>
          <w:sz w:val="18"/>
          <w:szCs w:val="18"/>
        </w:rPr>
        <w:t xml:space="preserve">, bem como amigavelmente, </w:t>
      </w:r>
      <w:r>
        <w:rPr>
          <w:rFonts w:ascii="Verdana" w:hAnsi="Verdana"/>
          <w:color w:val="000000"/>
          <w:sz w:val="18"/>
          <w:szCs w:val="18"/>
        </w:rPr>
        <w:t>assegurados o contraditório e a ampla defesa</w:t>
      </w:r>
      <w:r>
        <w:rPr>
          <w:rFonts w:ascii="Verdana" w:hAnsi="Verdana"/>
          <w:sz w:val="18"/>
          <w:szCs w:val="18"/>
        </w:rPr>
        <w:t>.</w:t>
      </w:r>
    </w:p>
    <w:p>
      <w:pPr>
        <w:pStyle w:val="Nivel3"/>
        <w:numPr>
          <w:ilvl w:val="0"/>
          <w:numId w:val="0"/>
        </w:numPr>
        <w:spacing w:lineRule="auto" w:line="276" w:before="0" w:after="0"/>
        <w:ind w:left="0" w:right="0" w:hanging="0"/>
        <w:rPr/>
      </w:pPr>
      <w:r>
        <w:rPr>
          <w:rFonts w:ascii="Verdana" w:hAnsi="Verdana"/>
          <w:sz w:val="18"/>
          <w:szCs w:val="18"/>
        </w:rPr>
        <w:t xml:space="preserve">14.1.1. Nesta hipótese, aplicam-se também os </w:t>
      </w:r>
      <w:r>
        <w:fldChar w:fldCharType="begin"/>
      </w:r>
      <w:r>
        <w:rPr>
          <w:rStyle w:val="LinkdaInternet"/>
          <w:sz w:val="18"/>
          <w:szCs w:val="18"/>
          <w:rFonts w:ascii="Verdana" w:hAnsi="Verdana"/>
        </w:rPr>
        <w:instrText> HYPERLINK "http://www.planalto.gov.br/ccivil_03/_ato2019-2022/2021/lei/L14133.htm" \l "art138"</w:instrText>
      </w:r>
      <w:r>
        <w:rPr>
          <w:rStyle w:val="LinkdaInternet"/>
          <w:sz w:val="18"/>
          <w:szCs w:val="18"/>
          <w:rFonts w:ascii="Verdana" w:hAnsi="Verdana"/>
        </w:rPr>
        <w:fldChar w:fldCharType="separate"/>
      </w:r>
      <w:r>
        <w:rPr>
          <w:rStyle w:val="LinkdaInternet"/>
          <w:rFonts w:ascii="Verdana" w:hAnsi="Verdana"/>
          <w:sz w:val="18"/>
          <w:szCs w:val="18"/>
        </w:rPr>
        <w:t>artigos 138 e 139</w:t>
      </w:r>
      <w:r>
        <w:rPr>
          <w:rStyle w:val="LinkdaInternet"/>
          <w:sz w:val="18"/>
          <w:szCs w:val="18"/>
          <w:rFonts w:ascii="Verdana" w:hAnsi="Verdana"/>
        </w:rPr>
        <w:fldChar w:fldCharType="end"/>
      </w:r>
      <w:r>
        <w:rPr>
          <w:rFonts w:ascii="Verdana" w:hAnsi="Verdana"/>
          <w:sz w:val="18"/>
          <w:szCs w:val="18"/>
        </w:rPr>
        <w:t xml:space="preserve"> da mesma Lei.</w:t>
      </w:r>
    </w:p>
    <w:p>
      <w:pPr>
        <w:pStyle w:val="Nivel3"/>
        <w:numPr>
          <w:ilvl w:val="0"/>
          <w:numId w:val="0"/>
        </w:numPr>
        <w:spacing w:lineRule="auto" w:line="276" w:before="0" w:after="0"/>
        <w:ind w:left="0" w:right="0" w:hanging="0"/>
        <w:rPr>
          <w:rFonts w:ascii="Verdana" w:hAnsi="Verdana"/>
          <w:sz w:val="18"/>
          <w:szCs w:val="18"/>
        </w:rPr>
      </w:pPr>
      <w:r>
        <w:rPr>
          <w:rFonts w:ascii="Verdana" w:hAnsi="Verdana"/>
          <w:sz w:val="18"/>
          <w:szCs w:val="18"/>
        </w:rPr>
        <w:t xml:space="preserve">14.1.2. A </w:t>
      </w:r>
      <w:r>
        <w:rPr>
          <w:rFonts w:ascii="Verdana" w:hAnsi="Verdana"/>
          <w:color w:val="000000"/>
          <w:sz w:val="18"/>
          <w:szCs w:val="18"/>
        </w:rPr>
        <w:t>alteração social ou a modificação da finalidade ou da estrutura da empresa</w:t>
      </w:r>
      <w:r>
        <w:rPr>
          <w:rFonts w:ascii="Verdana" w:hAnsi="Verdana"/>
          <w:sz w:val="18"/>
          <w:szCs w:val="18"/>
        </w:rPr>
        <w:t xml:space="preserve"> não ensejará a rescisão se não </w:t>
      </w:r>
      <w:r>
        <w:rPr>
          <w:rFonts w:ascii="Verdana" w:hAnsi="Verdana"/>
          <w:color w:val="000000"/>
          <w:sz w:val="18"/>
          <w:szCs w:val="18"/>
        </w:rPr>
        <w:t>restringir sua capacidade de concluir o contrato.</w:t>
      </w:r>
    </w:p>
    <w:p>
      <w:pPr>
        <w:pStyle w:val="Nivel4"/>
        <w:numPr>
          <w:ilvl w:val="0"/>
          <w:numId w:val="0"/>
        </w:numPr>
        <w:spacing w:lineRule="auto" w:line="276" w:before="0" w:after="0"/>
        <w:ind w:left="0" w:right="0" w:hanging="0"/>
        <w:rPr>
          <w:rFonts w:ascii="Verdana" w:hAnsi="Verdana"/>
          <w:sz w:val="18"/>
          <w:szCs w:val="18"/>
        </w:rPr>
      </w:pPr>
      <w:r>
        <w:rPr>
          <w:rFonts w:ascii="Verdana" w:hAnsi="Verdana"/>
          <w:color w:val="000000"/>
          <w:sz w:val="18"/>
          <w:szCs w:val="18"/>
        </w:rPr>
        <w:t xml:space="preserve">14.1.2.1. Se a operação </w:t>
      </w:r>
      <w:r>
        <w:rPr>
          <w:rFonts w:ascii="Verdana" w:hAnsi="Verdana"/>
          <w:sz w:val="18"/>
          <w:szCs w:val="18"/>
        </w:rPr>
        <w:t>implicar mudança da pessoa jurídica contratada, deverá ser formalizado termo aditivo para alteração subjetiva.</w:t>
      </w:r>
    </w:p>
    <w:p>
      <w:pPr>
        <w:pStyle w:val="Nivel2"/>
        <w:numPr>
          <w:ilvl w:val="0"/>
          <w:numId w:val="0"/>
        </w:numPr>
        <w:spacing w:lineRule="auto" w:line="276" w:before="0" w:after="0"/>
        <w:ind w:left="0" w:right="0" w:hanging="0"/>
        <w:rPr>
          <w:rFonts w:ascii="Verdana" w:hAnsi="Verdana"/>
          <w:sz w:val="18"/>
          <w:szCs w:val="18"/>
        </w:rPr>
      </w:pPr>
      <w:r>
        <w:rPr>
          <w:rFonts w:ascii="Verdana" w:hAnsi="Verdana"/>
          <w:sz w:val="18"/>
          <w:szCs w:val="18"/>
        </w:rPr>
        <w:t>14.2. O termo de rescisão, sempre que possível, será precedido:</w:t>
      </w:r>
    </w:p>
    <w:p>
      <w:pPr>
        <w:pStyle w:val="Nivel3"/>
        <w:numPr>
          <w:ilvl w:val="0"/>
          <w:numId w:val="0"/>
        </w:numPr>
        <w:spacing w:lineRule="auto" w:line="276" w:before="0" w:after="0"/>
        <w:ind w:left="0" w:right="0" w:hanging="0"/>
        <w:rPr>
          <w:rFonts w:ascii="Verdana" w:hAnsi="Verdana"/>
          <w:sz w:val="18"/>
          <w:szCs w:val="18"/>
        </w:rPr>
      </w:pPr>
      <w:r>
        <w:rPr>
          <w:rFonts w:ascii="Verdana" w:hAnsi="Verdana"/>
          <w:sz w:val="18"/>
          <w:szCs w:val="18"/>
        </w:rPr>
        <w:t>14.2.1. Balanço dos eventos contratuais já cumpridos ou parcialmente cumpridos;</w:t>
      </w:r>
    </w:p>
    <w:p>
      <w:pPr>
        <w:pStyle w:val="Nivel3"/>
        <w:numPr>
          <w:ilvl w:val="0"/>
          <w:numId w:val="0"/>
        </w:numPr>
        <w:spacing w:lineRule="auto" w:line="276" w:before="0" w:after="0"/>
        <w:ind w:left="0" w:right="0" w:hanging="0"/>
        <w:rPr>
          <w:rFonts w:ascii="Verdana" w:hAnsi="Verdana"/>
          <w:sz w:val="18"/>
          <w:szCs w:val="18"/>
        </w:rPr>
      </w:pPr>
      <w:r>
        <w:rPr>
          <w:rFonts w:ascii="Verdana" w:hAnsi="Verdana"/>
          <w:sz w:val="18"/>
          <w:szCs w:val="18"/>
        </w:rPr>
        <w:t>14.2.2. Relação dos pagamentos já efetuados e ainda devidos;</w:t>
      </w:r>
    </w:p>
    <w:p>
      <w:pPr>
        <w:pStyle w:val="Nivel3"/>
        <w:numPr>
          <w:ilvl w:val="0"/>
          <w:numId w:val="0"/>
        </w:numPr>
        <w:spacing w:lineRule="auto" w:line="276" w:before="0" w:after="0"/>
        <w:ind w:left="0" w:right="0" w:hanging="0"/>
        <w:rPr>
          <w:rFonts w:ascii="Verdana" w:hAnsi="Verdana"/>
          <w:sz w:val="18"/>
          <w:szCs w:val="18"/>
        </w:rPr>
      </w:pPr>
      <w:r>
        <w:rPr>
          <w:rFonts w:ascii="Verdana" w:hAnsi="Verdana"/>
          <w:sz w:val="18"/>
          <w:szCs w:val="18"/>
        </w:rPr>
        <w:t>14.2.3. Indenizações e multas.</w:t>
      </w:r>
    </w:p>
    <w:p>
      <w:pPr>
        <w:pStyle w:val="Nivel2"/>
        <w:numPr>
          <w:ilvl w:val="0"/>
          <w:numId w:val="0"/>
        </w:numPr>
        <w:spacing w:lineRule="auto" w:line="276" w:before="0" w:after="0"/>
        <w:ind w:left="0" w:right="0" w:hanging="0"/>
        <w:rPr/>
      </w:pPr>
      <w:r>
        <w:rPr>
          <w:rFonts w:ascii="Verdana" w:hAnsi="Verdana"/>
          <w:sz w:val="18"/>
          <w:szCs w:val="18"/>
        </w:rPr>
        <w:t>14.3. A extinção do contrato não configura óbice para o reconhecimento do desequilíbrio econômico-financeiro, hipótese em que será concedida indenização por meio de termo indenizatório (</w:t>
      </w:r>
      <w:r>
        <w:fldChar w:fldCharType="begin"/>
      </w:r>
      <w:r>
        <w:rPr>
          <w:rStyle w:val="LinkdaInternet"/>
          <w:sz w:val="18"/>
          <w:szCs w:val="18"/>
          <w:rFonts w:ascii="Verdana" w:hAnsi="Verdana"/>
        </w:rPr>
        <w:instrText> HYPERLINK "http://www.planalto.gov.br/ccivil_03/_ato2019-2022/2021/lei/L14133.htm" \l "art131"</w:instrText>
      </w:r>
      <w:r>
        <w:rPr>
          <w:rStyle w:val="LinkdaInternet"/>
          <w:sz w:val="18"/>
          <w:szCs w:val="18"/>
          <w:rFonts w:ascii="Verdana" w:hAnsi="Verdana"/>
        </w:rPr>
        <w:fldChar w:fldCharType="separate"/>
      </w:r>
      <w:r>
        <w:rPr>
          <w:rStyle w:val="LinkdaInternet"/>
          <w:rFonts w:ascii="Verdana" w:hAnsi="Verdana"/>
          <w:sz w:val="18"/>
          <w:szCs w:val="18"/>
        </w:rPr>
        <w:t xml:space="preserve">art. 131, </w:t>
      </w:r>
      <w:r>
        <w:rPr>
          <w:rStyle w:val="LinkdaInternet"/>
          <w:sz w:val="18"/>
          <w:szCs w:val="18"/>
          <w:rFonts w:ascii="Verdana" w:hAnsi="Verdana"/>
        </w:rPr>
        <w:fldChar w:fldCharType="end"/>
      </w:r>
      <w:r>
        <w:rPr>
          <w:rStyle w:val="LinkdaInternet"/>
          <w:rFonts w:ascii="Verdana" w:hAnsi="Verdana"/>
          <w:i/>
          <w:iCs/>
          <w:sz w:val="18"/>
          <w:szCs w:val="18"/>
        </w:rPr>
        <w:t xml:space="preserve">caput, </w:t>
      </w:r>
      <w:r>
        <w:rPr>
          <w:rStyle w:val="LinkdaInternet"/>
          <w:rFonts w:ascii="Verdana" w:hAnsi="Verdana"/>
          <w:sz w:val="18"/>
          <w:szCs w:val="18"/>
        </w:rPr>
        <w:t>da Lei n.º 14.133, de 2021).</w:t>
      </w:r>
      <w:r>
        <w:rPr>
          <w:rFonts w:ascii="Verdana" w:hAnsi="Verdana"/>
          <w:sz w:val="18"/>
          <w:szCs w:val="18"/>
        </w:rPr>
        <w:t xml:space="preserve"> </w:t>
      </w:r>
    </w:p>
    <w:p>
      <w:pPr>
        <w:pStyle w:val="Nivel2"/>
        <w:numPr>
          <w:ilvl w:val="0"/>
          <w:numId w:val="0"/>
        </w:numPr>
        <w:spacing w:lineRule="auto" w:line="276" w:before="0" w:after="0"/>
        <w:ind w:left="4969" w:right="0" w:hanging="0"/>
        <w:rPr>
          <w:rFonts w:ascii="Verdana" w:hAnsi="Verdana"/>
          <w:sz w:val="18"/>
          <w:szCs w:val="18"/>
        </w:rPr>
      </w:pPr>
      <w:r>
        <w:rPr>
          <w:rFonts w:ascii="Verdana" w:hAnsi="Verdana"/>
          <w:sz w:val="18"/>
          <w:szCs w:val="18"/>
        </w:rPr>
      </w:r>
    </w:p>
    <w:p>
      <w:pPr>
        <w:pStyle w:val="Nivel01"/>
        <w:numPr>
          <w:ilvl w:val="0"/>
          <w:numId w:val="0"/>
        </w:numPr>
        <w:spacing w:lineRule="auto" w:line="276" w:before="0" w:after="0"/>
        <w:ind w:left="0" w:right="0" w:hanging="0"/>
        <w:rPr>
          <w:rFonts w:ascii="Verdana" w:hAnsi="Verdana"/>
          <w:sz w:val="18"/>
          <w:szCs w:val="18"/>
        </w:rPr>
      </w:pPr>
      <w:r>
        <w:rPr>
          <w:rFonts w:ascii="Verdana" w:hAnsi="Verdana"/>
          <w:sz w:val="18"/>
          <w:szCs w:val="18"/>
        </w:rPr>
        <w:t xml:space="preserve">CLÁUSULA DÉCIMA </w:t>
      </w:r>
      <w:r>
        <w:rPr>
          <w:rFonts w:eastAsia="ＭＳ ゴシック" w:cs="Arial" w:ascii="Verdana" w:hAnsi="Verdana"/>
          <w:b/>
          <w:bCs/>
          <w:color w:val="auto"/>
          <w:kern w:val="0"/>
          <w:sz w:val="18"/>
          <w:szCs w:val="18"/>
          <w:lang w:val="pt-BR" w:eastAsia="pt-BR" w:bidi="ar-SA"/>
        </w:rPr>
        <w:t>QUINTA</w:t>
      </w:r>
      <w:r>
        <w:rPr>
          <w:rFonts w:ascii="Verdana" w:hAnsi="Verdana"/>
          <w:sz w:val="18"/>
          <w:szCs w:val="18"/>
        </w:rPr>
        <w:t xml:space="preserve"> – DOTAÇÃO ORÇAMENTÁRIA</w:t>
      </w:r>
    </w:p>
    <w:p>
      <w:pPr>
        <w:pStyle w:val="Nivel2"/>
        <w:numPr>
          <w:ilvl w:val="0"/>
          <w:numId w:val="0"/>
        </w:numPr>
        <w:spacing w:lineRule="auto" w:line="276" w:before="0" w:after="0"/>
        <w:ind w:left="0" w:right="0" w:hanging="0"/>
        <w:rPr>
          <w:rFonts w:ascii="Verdana" w:hAnsi="Verdana"/>
          <w:sz w:val="18"/>
          <w:szCs w:val="18"/>
        </w:rPr>
      </w:pPr>
      <w:r>
        <w:rPr>
          <w:rFonts w:ascii="Verdana" w:hAnsi="Verdana"/>
          <w:sz w:val="18"/>
          <w:szCs w:val="18"/>
        </w:rPr>
        <w:t>15.1. As despesas decorrentes da presente contratação correrão à conta de recursos específicos consignados no Orçamento Geral do Município deste exercício, na dotação abaixo discriminada:</w:t>
      </w:r>
    </w:p>
    <w:tbl>
      <w:tblPr>
        <w:tblW w:w="9638" w:type="dxa"/>
        <w:jc w:val="left"/>
        <w:tblInd w:w="0" w:type="dxa"/>
        <w:tblLayout w:type="fixed"/>
        <w:tblCellMar>
          <w:top w:w="55" w:type="dxa"/>
          <w:left w:w="49" w:type="dxa"/>
          <w:bottom w:w="55" w:type="dxa"/>
          <w:right w:w="55" w:type="dxa"/>
        </w:tblCellMar>
      </w:tblPr>
      <w:tblGrid>
        <w:gridCol w:w="9638"/>
      </w:tblGrid>
      <w:tr>
        <w:trPr/>
        <w:tc>
          <w:tcPr>
            <w:tcW w:w="9638" w:type="dxa"/>
            <w:tcBorders>
              <w:top w:val="single" w:sz="2" w:space="0" w:color="000000"/>
              <w:left w:val="single" w:sz="2" w:space="0" w:color="000000"/>
              <w:bottom w:val="single" w:sz="2" w:space="0" w:color="000000"/>
              <w:right w:val="single" w:sz="2" w:space="0" w:color="000000"/>
            </w:tcBorders>
            <w:shd w:fill="auto" w:val="clear"/>
          </w:tcPr>
          <w:p>
            <w:pPr>
              <w:pStyle w:val="Contedodatabela"/>
              <w:widowControl w:val="false"/>
              <w:spacing w:lineRule="auto" w:line="276"/>
              <w:jc w:val="center"/>
              <w:rPr>
                <w:rFonts w:ascii="Verdana" w:hAnsi="Verdana" w:eastAsia="ＭＳ 明朝" w:cs="Tahoma"/>
                <w:color w:val="auto"/>
                <w:kern w:val="0"/>
                <w:sz w:val="18"/>
                <w:szCs w:val="18"/>
                <w:lang w:val="pt-BR" w:eastAsia="pt-BR" w:bidi="ar-SA"/>
              </w:rPr>
            </w:pPr>
            <w:r>
              <w:rPr>
                <w:rFonts w:eastAsia="ＭＳ 明朝" w:cs="Tahoma" w:ascii="Verdana" w:hAnsi="Verdana"/>
                <w:color w:val="auto"/>
                <w:kern w:val="0"/>
                <w:sz w:val="18"/>
                <w:szCs w:val="18"/>
                <w:lang w:val="pt-BR" w:eastAsia="pt-BR" w:bidi="ar-SA"/>
              </w:rPr>
              <w:t>15.002.0018.0541.0027.2479.33.390.370.200.000.000.000.17533140 – 2534 – Limpeza e conservação</w:t>
            </w:r>
          </w:p>
        </w:tc>
      </w:tr>
    </w:tbl>
    <w:p>
      <w:pPr>
        <w:pStyle w:val="Nvel2Red"/>
        <w:numPr>
          <w:ilvl w:val="0"/>
          <w:numId w:val="0"/>
        </w:numPr>
        <w:spacing w:lineRule="auto" w:line="276" w:before="0" w:after="3"/>
        <w:ind w:left="0" w:right="0" w:hanging="0"/>
        <w:rPr>
          <w:rFonts w:ascii="Verdana" w:hAnsi="Verdana"/>
          <w:sz w:val="18"/>
          <w:szCs w:val="18"/>
        </w:rPr>
      </w:pPr>
      <w:r>
        <w:rPr>
          <w:rFonts w:ascii="Verdana" w:hAnsi="Verdana"/>
          <w:i w:val="false"/>
          <w:iCs w:val="false"/>
          <w:color w:val="auto"/>
          <w:sz w:val="18"/>
          <w:szCs w:val="18"/>
        </w:rPr>
        <w:t>15.2. A dotação relativa aos exercícios financeiros subsequentes será indicada após aprovação da Lei Orçamentária respectiva e liberação dos créditos correspondentes, mediante apostilamento.</w:t>
      </w:r>
    </w:p>
    <w:p>
      <w:pPr>
        <w:pStyle w:val="Nvel2Red"/>
        <w:numPr>
          <w:ilvl w:val="0"/>
          <w:numId w:val="0"/>
        </w:numPr>
        <w:spacing w:lineRule="auto" w:line="276" w:before="0" w:after="3"/>
        <w:ind w:left="4969" w:right="0" w:hanging="0"/>
        <w:rPr>
          <w:rFonts w:ascii="Verdana" w:hAnsi="Verdana"/>
          <w:i w:val="false"/>
          <w:i w:val="false"/>
          <w:iCs w:val="false"/>
          <w:color w:val="auto"/>
          <w:sz w:val="18"/>
          <w:szCs w:val="18"/>
        </w:rPr>
      </w:pPr>
      <w:r>
        <w:rPr>
          <w:rFonts w:ascii="Verdana" w:hAnsi="Verdana"/>
          <w:i w:val="false"/>
          <w:iCs w:val="false"/>
          <w:color w:val="auto"/>
          <w:sz w:val="18"/>
          <w:szCs w:val="18"/>
        </w:rPr>
      </w:r>
    </w:p>
    <w:p>
      <w:pPr>
        <w:pStyle w:val="Nivel01"/>
        <w:numPr>
          <w:ilvl w:val="0"/>
          <w:numId w:val="0"/>
        </w:numPr>
        <w:spacing w:lineRule="auto" w:line="276" w:before="0" w:after="0"/>
        <w:ind w:left="0" w:right="0" w:hanging="0"/>
        <w:rPr>
          <w:rFonts w:ascii="Verdana" w:hAnsi="Verdana"/>
          <w:sz w:val="18"/>
          <w:szCs w:val="18"/>
        </w:rPr>
      </w:pPr>
      <w:r>
        <w:rPr>
          <w:rFonts w:ascii="Verdana" w:hAnsi="Verdana"/>
          <w:sz w:val="18"/>
          <w:szCs w:val="18"/>
        </w:rPr>
        <w:t xml:space="preserve">CLÁUSULA DÉCIMA </w:t>
      </w:r>
      <w:r>
        <w:rPr>
          <w:rFonts w:eastAsia="ＭＳ ゴシック" w:cs="Arial" w:ascii="Verdana" w:hAnsi="Verdana"/>
          <w:b/>
          <w:bCs/>
          <w:color w:val="auto"/>
          <w:kern w:val="0"/>
          <w:sz w:val="18"/>
          <w:szCs w:val="18"/>
          <w:lang w:val="pt-BR" w:eastAsia="pt-BR" w:bidi="ar-SA"/>
        </w:rPr>
        <w:t>SEXTA</w:t>
      </w:r>
      <w:r>
        <w:rPr>
          <w:rFonts w:ascii="Verdana" w:hAnsi="Verdana"/>
          <w:sz w:val="18"/>
          <w:szCs w:val="18"/>
        </w:rPr>
        <w:t xml:space="preserve"> – DOS CASOS OMISSOS</w:t>
      </w:r>
    </w:p>
    <w:p>
      <w:pPr>
        <w:pStyle w:val="Nivel2"/>
        <w:numPr>
          <w:ilvl w:val="0"/>
          <w:numId w:val="0"/>
        </w:numPr>
        <w:spacing w:lineRule="auto" w:line="276" w:before="0" w:after="0"/>
        <w:ind w:left="0" w:right="0" w:hanging="0"/>
        <w:rPr/>
      </w:pPr>
      <w:r>
        <w:rPr>
          <w:rFonts w:ascii="Verdana" w:hAnsi="Verdana"/>
          <w:sz w:val="18"/>
          <w:szCs w:val="18"/>
        </w:rPr>
        <w:t xml:space="preserve">Os casos omissos serão decididos pelo contratante, segundo as disposições contidas na </w:t>
      </w:r>
      <w:hyperlink r:id="rId10">
        <w:r>
          <w:rPr>
            <w:rStyle w:val="LinkdaInternet"/>
            <w:rFonts w:ascii="Verdana" w:hAnsi="Verdana"/>
            <w:sz w:val="18"/>
            <w:szCs w:val="18"/>
          </w:rPr>
          <w:t>Lei nº 14.133, de 2021</w:t>
        </w:r>
      </w:hyperlink>
      <w:r>
        <w:rPr>
          <w:rFonts w:ascii="Verdana" w:hAnsi="Verdana"/>
          <w:sz w:val="18"/>
          <w:szCs w:val="18"/>
        </w:rPr>
        <w:t xml:space="preserve">, e demais normas federais aplicáveis e, subsidiariamente, segundo as disposições contidas na </w:t>
      </w:r>
      <w:hyperlink r:id="rId11">
        <w:r>
          <w:rPr>
            <w:rStyle w:val="LinkdaInternet"/>
            <w:rFonts w:ascii="Verdana" w:hAnsi="Verdana"/>
            <w:sz w:val="18"/>
            <w:szCs w:val="18"/>
          </w:rPr>
          <w:t>Lei nº 8.078, de 1990 – Código de Defesa do Consumidor</w:t>
        </w:r>
      </w:hyperlink>
      <w:r>
        <w:rPr>
          <w:rFonts w:ascii="Verdana" w:hAnsi="Verdana"/>
          <w:sz w:val="18"/>
          <w:szCs w:val="18"/>
        </w:rPr>
        <w:t xml:space="preserve"> – e normas e princípios gerais dos contratos.</w:t>
      </w:r>
    </w:p>
    <w:p>
      <w:pPr>
        <w:pStyle w:val="Nivel2"/>
        <w:numPr>
          <w:ilvl w:val="0"/>
          <w:numId w:val="0"/>
        </w:numPr>
        <w:spacing w:lineRule="auto" w:line="276" w:before="0" w:after="0"/>
        <w:ind w:left="4969" w:right="0" w:hanging="0"/>
        <w:rPr>
          <w:rFonts w:ascii="Verdana" w:hAnsi="Verdana"/>
          <w:sz w:val="18"/>
          <w:szCs w:val="18"/>
        </w:rPr>
      </w:pPr>
      <w:r>
        <w:rPr>
          <w:rFonts w:ascii="Verdana" w:hAnsi="Verdana"/>
          <w:sz w:val="18"/>
          <w:szCs w:val="18"/>
        </w:rPr>
      </w:r>
    </w:p>
    <w:p>
      <w:pPr>
        <w:pStyle w:val="Nivel01"/>
        <w:numPr>
          <w:ilvl w:val="0"/>
          <w:numId w:val="0"/>
        </w:numPr>
        <w:spacing w:lineRule="auto" w:line="276" w:before="0" w:after="0"/>
        <w:ind w:left="0" w:right="0" w:hanging="0"/>
        <w:rPr>
          <w:rFonts w:ascii="Verdana" w:hAnsi="Verdana"/>
          <w:sz w:val="18"/>
          <w:szCs w:val="18"/>
        </w:rPr>
      </w:pPr>
      <w:r>
        <w:rPr>
          <w:rFonts w:ascii="Verdana" w:hAnsi="Verdana"/>
          <w:sz w:val="18"/>
          <w:szCs w:val="18"/>
        </w:rPr>
        <w:t xml:space="preserve">CLÁUSULA DÉCIMA </w:t>
      </w:r>
      <w:r>
        <w:rPr>
          <w:rFonts w:eastAsia="ＭＳ ゴシック" w:cs="Arial" w:ascii="Verdana" w:hAnsi="Verdana"/>
          <w:b/>
          <w:bCs/>
          <w:color w:val="auto"/>
          <w:kern w:val="0"/>
          <w:sz w:val="18"/>
          <w:szCs w:val="18"/>
          <w:lang w:val="pt-BR" w:eastAsia="pt-BR" w:bidi="ar-SA"/>
        </w:rPr>
        <w:t>SÉTIMA</w:t>
      </w:r>
      <w:r>
        <w:rPr>
          <w:rFonts w:ascii="Verdana" w:hAnsi="Verdana"/>
          <w:sz w:val="18"/>
          <w:szCs w:val="18"/>
        </w:rPr>
        <w:t xml:space="preserve"> – ALTERAÇÕES</w:t>
      </w:r>
    </w:p>
    <w:p>
      <w:pPr>
        <w:pStyle w:val="Nivel2"/>
        <w:numPr>
          <w:ilvl w:val="0"/>
          <w:numId w:val="0"/>
        </w:numPr>
        <w:spacing w:lineRule="auto" w:line="276" w:before="0" w:after="0"/>
        <w:ind w:left="0" w:right="0" w:hanging="0"/>
        <w:rPr/>
      </w:pPr>
      <w:r>
        <w:rPr>
          <w:rFonts w:ascii="Verdana" w:hAnsi="Verdana"/>
          <w:sz w:val="18"/>
          <w:szCs w:val="18"/>
        </w:rPr>
        <w:t xml:space="preserve">17.1. Eventuais alterações contratuais reger-se-ão pela disciplina dos </w:t>
      </w:r>
      <w:r>
        <w:fldChar w:fldCharType="begin"/>
      </w:r>
      <w:r>
        <w:rPr>
          <w:rStyle w:val="LinkdaInternet"/>
          <w:sz w:val="18"/>
          <w:szCs w:val="18"/>
          <w:rFonts w:ascii="Verdana" w:hAnsi="Verdana"/>
        </w:rPr>
        <w:instrText> HYPERLINK "http://www.planalto.gov.br/ccivil_03/_ato2019-2022/2021/lei/L14133.htm" \l "art124"</w:instrText>
      </w:r>
      <w:r>
        <w:rPr>
          <w:rStyle w:val="LinkdaInternet"/>
          <w:sz w:val="18"/>
          <w:szCs w:val="18"/>
          <w:rFonts w:ascii="Verdana" w:hAnsi="Verdana"/>
        </w:rPr>
        <w:fldChar w:fldCharType="separate"/>
      </w:r>
      <w:r>
        <w:rPr>
          <w:rStyle w:val="LinkdaInternet"/>
          <w:rFonts w:ascii="Verdana" w:hAnsi="Verdana"/>
          <w:sz w:val="18"/>
          <w:szCs w:val="18"/>
        </w:rPr>
        <w:t>arts. 124 e seguintes da Lei nº 14.133, de 2021</w:t>
      </w:r>
      <w:r>
        <w:rPr>
          <w:rStyle w:val="LinkdaInternet"/>
          <w:sz w:val="18"/>
          <w:szCs w:val="18"/>
          <w:rFonts w:ascii="Verdana" w:hAnsi="Verdana"/>
        </w:rPr>
        <w:fldChar w:fldCharType="end"/>
      </w:r>
      <w:r>
        <w:rPr>
          <w:rFonts w:ascii="Verdana" w:hAnsi="Verdana"/>
          <w:sz w:val="18"/>
          <w:szCs w:val="18"/>
        </w:rPr>
        <w:t>.</w:t>
      </w:r>
    </w:p>
    <w:p>
      <w:pPr>
        <w:pStyle w:val="Nivel2"/>
        <w:numPr>
          <w:ilvl w:val="0"/>
          <w:numId w:val="0"/>
        </w:numPr>
        <w:spacing w:lineRule="auto" w:line="276" w:before="0" w:after="0"/>
        <w:ind w:left="0" w:right="0" w:hanging="0"/>
        <w:rPr>
          <w:rFonts w:ascii="Verdana" w:hAnsi="Verdana"/>
          <w:sz w:val="18"/>
          <w:szCs w:val="18"/>
        </w:rPr>
      </w:pPr>
      <w:r>
        <w:rPr>
          <w:rFonts w:ascii="Verdana" w:hAnsi="Verdana"/>
          <w:sz w:val="18"/>
          <w:szCs w:val="18"/>
        </w:rPr>
        <w:t>17.2. O contratado é obrigado a aceitar, nas mesmas condições contratuais, os acréscimos ou supressões que se fizerem necessários, até o limite de 25% (vinte e cinco por cento) do valor inicial atualizado do contrato.</w:t>
      </w:r>
    </w:p>
    <w:p>
      <w:pPr>
        <w:pStyle w:val="Nivel2"/>
        <w:numPr>
          <w:ilvl w:val="0"/>
          <w:numId w:val="0"/>
        </w:numPr>
        <w:spacing w:lineRule="auto" w:line="276" w:before="0" w:after="0"/>
        <w:ind w:left="0" w:right="0" w:hanging="0"/>
        <w:rPr/>
      </w:pPr>
      <w:r>
        <w:rPr>
          <w:rFonts w:ascii="Verdana" w:hAnsi="Verdana"/>
          <w:sz w:val="18"/>
          <w:szCs w:val="18"/>
        </w:rPr>
        <w:t xml:space="preserve">17.3. Registros que não caracterizam alteração do contrato podem ser realizados por simples apostila, dispensada a celebração de termo aditivo, na forma do </w:t>
      </w:r>
      <w:r>
        <w:fldChar w:fldCharType="begin"/>
      </w:r>
      <w:r>
        <w:rPr>
          <w:rStyle w:val="LinkdaInternet"/>
          <w:sz w:val="18"/>
          <w:szCs w:val="18"/>
          <w:rFonts w:ascii="Verdana" w:hAnsi="Verdana"/>
        </w:rPr>
        <w:instrText> HYPERLINK "http://www.planalto.gov.br/ccivil_03/_ato2019-2022/2021/lei/L14133.htm" \l "art136"</w:instrText>
      </w:r>
      <w:r>
        <w:rPr>
          <w:rStyle w:val="LinkdaInternet"/>
          <w:sz w:val="18"/>
          <w:szCs w:val="18"/>
          <w:rFonts w:ascii="Verdana" w:hAnsi="Verdana"/>
        </w:rPr>
        <w:fldChar w:fldCharType="separate"/>
      </w:r>
      <w:r>
        <w:rPr>
          <w:rStyle w:val="LinkdaInternet"/>
          <w:rFonts w:ascii="Verdana" w:hAnsi="Verdana"/>
          <w:sz w:val="18"/>
          <w:szCs w:val="18"/>
        </w:rPr>
        <w:t>art. 136 da Lei nº 14.133, de 2021</w:t>
      </w:r>
      <w:r>
        <w:rPr>
          <w:rStyle w:val="LinkdaInternet"/>
          <w:sz w:val="18"/>
          <w:szCs w:val="18"/>
          <w:rFonts w:ascii="Verdana" w:hAnsi="Verdana"/>
        </w:rPr>
        <w:fldChar w:fldCharType="end"/>
      </w:r>
      <w:r>
        <w:rPr>
          <w:rFonts w:ascii="Verdana" w:hAnsi="Verdana"/>
          <w:sz w:val="18"/>
          <w:szCs w:val="18"/>
        </w:rPr>
        <w:t>.</w:t>
      </w:r>
    </w:p>
    <w:p>
      <w:pPr>
        <w:pStyle w:val="Nivel2"/>
        <w:numPr>
          <w:ilvl w:val="0"/>
          <w:numId w:val="0"/>
        </w:numPr>
        <w:spacing w:lineRule="auto" w:line="276" w:before="0" w:after="0"/>
        <w:ind w:left="4969" w:right="0" w:hanging="0"/>
        <w:rPr>
          <w:rFonts w:ascii="Verdana" w:hAnsi="Verdana"/>
          <w:sz w:val="18"/>
          <w:szCs w:val="18"/>
        </w:rPr>
      </w:pPr>
      <w:r>
        <w:rPr>
          <w:rFonts w:ascii="Verdana" w:hAnsi="Verdana"/>
          <w:sz w:val="18"/>
          <w:szCs w:val="18"/>
        </w:rPr>
      </w:r>
    </w:p>
    <w:p>
      <w:pPr>
        <w:pStyle w:val="Nivel01"/>
        <w:numPr>
          <w:ilvl w:val="0"/>
          <w:numId w:val="0"/>
        </w:numPr>
        <w:spacing w:lineRule="auto" w:line="276" w:before="0" w:after="0"/>
        <w:ind w:left="0" w:right="0" w:hanging="0"/>
        <w:rPr>
          <w:rFonts w:ascii="Verdana" w:hAnsi="Verdana"/>
          <w:sz w:val="18"/>
          <w:szCs w:val="18"/>
        </w:rPr>
      </w:pPr>
      <w:r>
        <w:rPr>
          <w:rFonts w:ascii="Verdana" w:hAnsi="Verdana"/>
          <w:sz w:val="18"/>
          <w:szCs w:val="18"/>
        </w:rPr>
        <w:t xml:space="preserve">CLÁUSULA DÉCIMA </w:t>
      </w:r>
      <w:r>
        <w:rPr>
          <w:rFonts w:eastAsia="ＭＳ ゴシック" w:cs="Arial" w:ascii="Verdana" w:hAnsi="Verdana"/>
          <w:b/>
          <w:bCs/>
          <w:color w:val="auto"/>
          <w:kern w:val="0"/>
          <w:sz w:val="18"/>
          <w:szCs w:val="18"/>
          <w:lang w:val="pt-BR" w:eastAsia="pt-BR" w:bidi="ar-SA"/>
        </w:rPr>
        <w:t>OITAVA</w:t>
      </w:r>
      <w:r>
        <w:rPr>
          <w:rFonts w:ascii="Verdana" w:hAnsi="Verdana"/>
          <w:sz w:val="18"/>
          <w:szCs w:val="18"/>
        </w:rPr>
        <w:t xml:space="preserve"> – PUBLICAÇÃO</w:t>
      </w:r>
    </w:p>
    <w:p>
      <w:pPr>
        <w:pStyle w:val="Nivel2"/>
        <w:numPr>
          <w:ilvl w:val="0"/>
          <w:numId w:val="0"/>
        </w:numPr>
        <w:spacing w:lineRule="auto" w:line="276" w:before="0" w:after="0"/>
        <w:ind w:left="0" w:right="0" w:hanging="0"/>
        <w:rPr/>
      </w:pPr>
      <w:r>
        <w:rPr>
          <w:rFonts w:ascii="Verdana" w:hAnsi="Verdana"/>
          <w:sz w:val="18"/>
          <w:szCs w:val="18"/>
        </w:rPr>
        <w:t xml:space="preserve">18.1. Incumbirá ao contratante divulgar o presente instrumento no Portal Nacional de Contratações Públicas (PNCP), na forma prevista no </w:t>
      </w:r>
      <w:r>
        <w:fldChar w:fldCharType="begin"/>
      </w:r>
      <w:r>
        <w:rPr>
          <w:rStyle w:val="LinkdaInternet"/>
          <w:sz w:val="18"/>
          <w:szCs w:val="18"/>
          <w:rFonts w:ascii="Verdana" w:hAnsi="Verdana"/>
        </w:rPr>
        <w:instrText> HYPERLINK "http://www.planalto.gov.br/ccivil_03/_ato2019-2022/2021/lei/L14133.htm" \l "art94"</w:instrText>
      </w:r>
      <w:r>
        <w:rPr>
          <w:rStyle w:val="LinkdaInternet"/>
          <w:sz w:val="18"/>
          <w:szCs w:val="18"/>
          <w:rFonts w:ascii="Verdana" w:hAnsi="Verdana"/>
        </w:rPr>
        <w:fldChar w:fldCharType="separate"/>
      </w:r>
      <w:r>
        <w:rPr>
          <w:rStyle w:val="LinkdaInternet"/>
          <w:rFonts w:ascii="Verdana" w:hAnsi="Verdana"/>
          <w:sz w:val="18"/>
          <w:szCs w:val="18"/>
        </w:rPr>
        <w:t>art. 94 da Lei 14.133, de 2021</w:t>
      </w:r>
      <w:r>
        <w:rPr>
          <w:rStyle w:val="LinkdaInternet"/>
          <w:sz w:val="18"/>
          <w:szCs w:val="18"/>
          <w:rFonts w:ascii="Verdana" w:hAnsi="Verdana"/>
        </w:rPr>
        <w:fldChar w:fldCharType="end"/>
      </w:r>
      <w:r>
        <w:rPr>
          <w:rFonts w:ascii="Verdana" w:hAnsi="Verdana"/>
          <w:sz w:val="18"/>
          <w:szCs w:val="18"/>
        </w:rPr>
        <w:t xml:space="preserve">, bem como no respectivo sítio oficial na Internet, em atenção ao </w:t>
      </w:r>
      <w:r>
        <w:fldChar w:fldCharType="begin"/>
      </w:r>
      <w:r>
        <w:rPr>
          <w:rStyle w:val="LinkdaInternet"/>
          <w:sz w:val="18"/>
          <w:szCs w:val="18"/>
          <w:rFonts w:ascii="Verdana" w:hAnsi="Verdana"/>
        </w:rPr>
        <w:instrText> HYPERLINK "https://www.planalto.gov.br/ccivil_03/_ato2011-2014/2011/lei/l12527.htm" \l "art8§2"</w:instrText>
      </w:r>
      <w:r>
        <w:rPr>
          <w:rStyle w:val="LinkdaInternet"/>
          <w:sz w:val="18"/>
          <w:szCs w:val="18"/>
          <w:rFonts w:ascii="Verdana" w:hAnsi="Verdana"/>
        </w:rPr>
        <w:fldChar w:fldCharType="separate"/>
      </w:r>
      <w:r>
        <w:rPr>
          <w:rStyle w:val="LinkdaInternet"/>
          <w:rFonts w:ascii="Verdana" w:hAnsi="Verdana"/>
          <w:sz w:val="18"/>
          <w:szCs w:val="18"/>
        </w:rPr>
        <w:t>art. 8º, §2º, da Lei n. 12.527, de 2011</w:t>
      </w:r>
      <w:r>
        <w:rPr>
          <w:rStyle w:val="LinkdaInternet"/>
          <w:sz w:val="18"/>
          <w:szCs w:val="18"/>
          <w:rFonts w:ascii="Verdana" w:hAnsi="Verdana"/>
        </w:rPr>
        <w:fldChar w:fldCharType="end"/>
      </w:r>
      <w:r>
        <w:rPr>
          <w:rFonts w:ascii="Verdana" w:hAnsi="Verdana"/>
          <w:sz w:val="18"/>
          <w:szCs w:val="18"/>
        </w:rPr>
        <w:t xml:space="preserve">, c/c </w:t>
      </w:r>
      <w:r>
        <w:fldChar w:fldCharType="begin"/>
      </w:r>
      <w:r>
        <w:rPr>
          <w:rStyle w:val="LinkdaInternet"/>
          <w:sz w:val="18"/>
          <w:szCs w:val="18"/>
          <w:rFonts w:ascii="Verdana" w:hAnsi="Verdana"/>
        </w:rPr>
        <w:instrText> HYPERLINK "https://www.planalto.gov.br/ccivil_03/_ato2011-2014/2012/decreto/d7724.htm" \l "art7§3"</w:instrText>
      </w:r>
      <w:r>
        <w:rPr>
          <w:rStyle w:val="LinkdaInternet"/>
          <w:sz w:val="18"/>
          <w:szCs w:val="18"/>
          <w:rFonts w:ascii="Verdana" w:hAnsi="Verdana"/>
        </w:rPr>
        <w:fldChar w:fldCharType="separate"/>
      </w:r>
      <w:r>
        <w:rPr>
          <w:rStyle w:val="LinkdaInternet"/>
          <w:rFonts w:ascii="Verdana" w:hAnsi="Verdana"/>
          <w:sz w:val="18"/>
          <w:szCs w:val="18"/>
        </w:rPr>
        <w:t>art. 7º, §3º, inciso V, do Decreto n. 7.724, de 2012.</w:t>
      </w:r>
      <w:r>
        <w:rPr>
          <w:rStyle w:val="LinkdaInternet"/>
          <w:sz w:val="18"/>
          <w:szCs w:val="18"/>
          <w:rFonts w:ascii="Verdana" w:hAnsi="Verdana"/>
        </w:rPr>
        <w:fldChar w:fldCharType="end"/>
      </w:r>
      <w:r>
        <w:rPr>
          <w:rFonts w:ascii="Verdana" w:hAnsi="Verdana"/>
          <w:sz w:val="18"/>
          <w:szCs w:val="18"/>
        </w:rPr>
        <w:t xml:space="preserve"> </w:t>
      </w:r>
    </w:p>
    <w:p>
      <w:pPr>
        <w:pStyle w:val="Nivel2"/>
        <w:numPr>
          <w:ilvl w:val="0"/>
          <w:numId w:val="0"/>
        </w:numPr>
        <w:spacing w:lineRule="auto" w:line="276" w:before="0" w:after="0"/>
        <w:ind w:left="4969" w:right="0" w:hanging="0"/>
        <w:rPr>
          <w:rFonts w:ascii="Verdana" w:hAnsi="Verdana"/>
          <w:sz w:val="18"/>
          <w:szCs w:val="18"/>
        </w:rPr>
      </w:pPr>
      <w:r>
        <w:rPr>
          <w:rFonts w:ascii="Verdana" w:hAnsi="Verdana"/>
          <w:sz w:val="18"/>
          <w:szCs w:val="18"/>
        </w:rPr>
      </w:r>
    </w:p>
    <w:p>
      <w:pPr>
        <w:pStyle w:val="Nivel01"/>
        <w:numPr>
          <w:ilvl w:val="0"/>
          <w:numId w:val="0"/>
        </w:numPr>
        <w:spacing w:lineRule="auto" w:line="276" w:before="0" w:after="0"/>
        <w:ind w:left="0" w:right="0" w:hanging="0"/>
        <w:rPr>
          <w:rFonts w:ascii="Verdana" w:hAnsi="Verdana"/>
          <w:sz w:val="18"/>
          <w:szCs w:val="18"/>
        </w:rPr>
      </w:pPr>
      <w:r>
        <w:rPr>
          <w:rFonts w:ascii="Verdana" w:hAnsi="Verdana"/>
          <w:sz w:val="18"/>
          <w:szCs w:val="18"/>
        </w:rPr>
        <w:t xml:space="preserve">CLÁUSULA DÉCIMA </w:t>
      </w:r>
      <w:r>
        <w:rPr>
          <w:rFonts w:eastAsia="ＭＳ ゴシック" w:cs="Arial" w:ascii="Verdana" w:hAnsi="Verdana"/>
          <w:b/>
          <w:bCs/>
          <w:color w:val="auto"/>
          <w:kern w:val="0"/>
          <w:sz w:val="18"/>
          <w:szCs w:val="18"/>
          <w:lang w:val="pt-BR" w:eastAsia="pt-BR" w:bidi="ar-SA"/>
        </w:rPr>
        <w:t>NONA</w:t>
      </w:r>
      <w:r>
        <w:rPr>
          <w:rFonts w:ascii="Verdana" w:hAnsi="Verdana"/>
          <w:sz w:val="18"/>
          <w:szCs w:val="18"/>
        </w:rPr>
        <w:t>– FORO</w:t>
      </w:r>
    </w:p>
    <w:p>
      <w:pPr>
        <w:pStyle w:val="Nivel2"/>
        <w:numPr>
          <w:ilvl w:val="0"/>
          <w:numId w:val="0"/>
        </w:numPr>
        <w:spacing w:lineRule="auto" w:line="276" w:before="0" w:after="0"/>
        <w:ind w:left="0" w:right="0" w:hanging="0"/>
        <w:rPr/>
      </w:pPr>
      <w:r>
        <w:rPr>
          <w:rFonts w:ascii="Verdana" w:hAnsi="Verdana"/>
          <w:sz w:val="18"/>
          <w:szCs w:val="18"/>
        </w:rPr>
        <w:t xml:space="preserve">19.1. Fica eleito o Foro de Novo Hamburgo, para dirimir os litígios que decorrerem da execução deste Termo de Contrato que não puderem ser compostos pela conciliação, conforme </w:t>
      </w:r>
      <w:r>
        <w:fldChar w:fldCharType="begin"/>
      </w:r>
      <w:r>
        <w:rPr>
          <w:rStyle w:val="LinkdaInternet"/>
          <w:sz w:val="18"/>
          <w:szCs w:val="18"/>
          <w:rFonts w:ascii="Verdana" w:hAnsi="Verdana"/>
        </w:rPr>
        <w:instrText> HYPERLINK "http://www.planalto.gov.br/ccivil_03/_ato2019-2022/2021/lei/L14133.htm" \l "art92§1"</w:instrText>
      </w:r>
      <w:r>
        <w:rPr>
          <w:rStyle w:val="LinkdaInternet"/>
          <w:sz w:val="18"/>
          <w:szCs w:val="18"/>
          <w:rFonts w:ascii="Verdana" w:hAnsi="Verdana"/>
        </w:rPr>
        <w:fldChar w:fldCharType="separate"/>
      </w:r>
      <w:r>
        <w:rPr>
          <w:rStyle w:val="LinkdaInternet"/>
          <w:rFonts w:ascii="Verdana" w:hAnsi="Verdana"/>
          <w:sz w:val="18"/>
          <w:szCs w:val="18"/>
        </w:rPr>
        <w:t>art. 92, §1º, da Lei nº 14.133/21.</w:t>
      </w:r>
      <w:r>
        <w:rPr>
          <w:rStyle w:val="LinkdaInternet"/>
          <w:sz w:val="18"/>
          <w:szCs w:val="18"/>
          <w:rFonts w:ascii="Verdana" w:hAnsi="Verdana"/>
        </w:rPr>
        <w:fldChar w:fldCharType="end"/>
      </w:r>
    </w:p>
    <w:p>
      <w:pPr>
        <w:pStyle w:val="Nivel2"/>
        <w:numPr>
          <w:ilvl w:val="0"/>
          <w:numId w:val="0"/>
        </w:numPr>
        <w:spacing w:lineRule="auto" w:line="276" w:before="0" w:after="0"/>
        <w:ind w:left="0" w:right="0" w:firstLine="567"/>
        <w:jc w:val="right"/>
        <w:rPr>
          <w:rFonts w:ascii="Verdana" w:hAnsi="Verdana" w:eastAsia="ＭＳ 明朝" w:cs="Arial"/>
          <w:i w:val="false"/>
          <w:i w:val="false"/>
          <w:iCs w:val="false"/>
          <w:color w:val="auto"/>
          <w:kern w:val="0"/>
          <w:sz w:val="18"/>
          <w:szCs w:val="18"/>
          <w:lang w:val="pt-BR" w:eastAsia="pt-BR" w:bidi="ar-SA"/>
        </w:rPr>
      </w:pPr>
      <w:r>
        <w:rPr>
          <w:rFonts w:eastAsia="ＭＳ 明朝" w:cs="Arial" w:ascii="Verdana" w:hAnsi="Verdana"/>
          <w:i w:val="false"/>
          <w:iCs w:val="false"/>
          <w:color w:val="auto"/>
          <w:kern w:val="0"/>
          <w:sz w:val="18"/>
          <w:szCs w:val="18"/>
          <w:lang w:val="pt-BR" w:eastAsia="pt-BR" w:bidi="ar-SA"/>
        </w:rPr>
      </w:r>
    </w:p>
    <w:p>
      <w:pPr>
        <w:pStyle w:val="Nivel2"/>
        <w:numPr>
          <w:ilvl w:val="0"/>
          <w:numId w:val="0"/>
        </w:numPr>
        <w:spacing w:lineRule="auto" w:line="276" w:before="0" w:after="0"/>
        <w:ind w:left="0" w:right="0" w:firstLine="567"/>
        <w:jc w:val="right"/>
        <w:rPr>
          <w:rFonts w:ascii="Verdana" w:hAnsi="Verdana"/>
          <w:sz w:val="18"/>
          <w:szCs w:val="18"/>
        </w:rPr>
      </w:pPr>
      <w:r>
        <w:rPr>
          <w:rFonts w:eastAsia="ＭＳ 明朝" w:cs="Arial" w:ascii="Verdana" w:hAnsi="Verdana"/>
          <w:i w:val="false"/>
          <w:iCs w:val="false"/>
          <w:color w:val="auto"/>
          <w:kern w:val="0"/>
          <w:sz w:val="18"/>
          <w:szCs w:val="18"/>
          <w:lang w:val="pt-BR" w:eastAsia="pt-BR" w:bidi="ar-SA"/>
        </w:rPr>
        <w:t xml:space="preserve">Novo Hamburgo, </w:t>
      </w:r>
      <w:r>
        <w:rPr>
          <w:rFonts w:eastAsia="ＭＳ 明朝" w:cs="Arial" w:ascii="Verdana" w:hAnsi="Verdana"/>
          <w:i w:val="false"/>
          <w:iCs w:val="false"/>
          <w:color w:val="auto"/>
          <w:kern w:val="0"/>
          <w:sz w:val="18"/>
          <w:szCs w:val="18"/>
          <w:lang w:val="pt-BR" w:eastAsia="pt-BR" w:bidi="ar-SA"/>
        </w:rPr>
        <w:t>28</w:t>
      </w:r>
      <w:r>
        <w:rPr>
          <w:rFonts w:eastAsia="ＭＳ 明朝" w:cs="Arial" w:ascii="Verdana" w:hAnsi="Verdana"/>
          <w:i w:val="false"/>
          <w:iCs w:val="false"/>
          <w:color w:val="auto"/>
          <w:kern w:val="0"/>
          <w:sz w:val="18"/>
          <w:szCs w:val="18"/>
          <w:lang w:val="pt-BR" w:eastAsia="pt-BR" w:bidi="ar-SA"/>
        </w:rPr>
        <w:t xml:space="preserve"> de </w:t>
      </w:r>
      <w:r>
        <w:rPr>
          <w:rFonts w:eastAsia="ＭＳ 明朝" w:cs="Arial" w:ascii="Verdana" w:hAnsi="Verdana"/>
          <w:i w:val="false"/>
          <w:iCs w:val="false"/>
          <w:color w:val="auto"/>
          <w:kern w:val="0"/>
          <w:sz w:val="18"/>
          <w:szCs w:val="18"/>
          <w:lang w:val="pt-BR" w:eastAsia="pt-BR" w:bidi="ar-SA"/>
        </w:rPr>
        <w:t>fevereiro</w:t>
      </w:r>
      <w:r>
        <w:rPr>
          <w:rFonts w:eastAsia="ＭＳ 明朝" w:cs="Arial" w:ascii="Verdana" w:hAnsi="Verdana"/>
          <w:i w:val="false"/>
          <w:iCs w:val="false"/>
          <w:color w:val="auto"/>
          <w:kern w:val="0"/>
          <w:sz w:val="18"/>
          <w:szCs w:val="18"/>
          <w:lang w:val="pt-BR" w:eastAsia="pt-BR" w:bidi="ar-SA"/>
        </w:rPr>
        <w:t xml:space="preserve"> de 2025.</w:t>
      </w:r>
    </w:p>
    <w:p>
      <w:pPr>
        <w:pStyle w:val="Standard"/>
        <w:spacing w:lineRule="auto" w:line="276"/>
        <w:jc w:val="both"/>
        <w:rPr>
          <w:rFonts w:ascii="Verdana" w:hAnsi="Verdana" w:eastAsia="Batang;바탕" w:cs="Verdana"/>
          <w:sz w:val="18"/>
          <w:szCs w:val="18"/>
        </w:rPr>
      </w:pPr>
      <w:r>
        <w:rPr>
          <w:rFonts w:eastAsia="Batang;바탕" w:cs="Verdana" w:ascii="Verdana" w:hAnsi="Verdana"/>
          <w:sz w:val="18"/>
          <w:szCs w:val="18"/>
        </w:rPr>
      </w:r>
    </w:p>
    <w:p>
      <w:pPr>
        <w:pStyle w:val="Standard"/>
        <w:spacing w:lineRule="auto" w:line="276"/>
        <w:jc w:val="both"/>
        <w:rPr>
          <w:rFonts w:ascii="Verdana" w:hAnsi="Verdana"/>
          <w:sz w:val="18"/>
          <w:szCs w:val="18"/>
        </w:rPr>
      </w:pPr>
      <w:r>
        <w:rPr>
          <w:rFonts w:ascii="Verdana" w:hAnsi="Verdana"/>
          <w:sz w:val="18"/>
          <w:szCs w:val="18"/>
        </w:rPr>
      </w:r>
    </w:p>
    <w:tbl>
      <w:tblPr>
        <w:tblW w:w="9915" w:type="dxa"/>
        <w:jc w:val="left"/>
        <w:tblInd w:w="-108" w:type="dxa"/>
        <w:tblLayout w:type="fixed"/>
        <w:tblCellMar>
          <w:top w:w="0" w:type="dxa"/>
          <w:left w:w="108" w:type="dxa"/>
          <w:bottom w:w="0" w:type="dxa"/>
          <w:right w:w="108" w:type="dxa"/>
        </w:tblCellMar>
      </w:tblPr>
      <w:tblGrid>
        <w:gridCol w:w="4968"/>
        <w:gridCol w:w="4946"/>
      </w:tblGrid>
      <w:tr>
        <w:trPr/>
        <w:tc>
          <w:tcPr>
            <w:tcW w:w="4968" w:type="dxa"/>
            <w:tcBorders/>
            <w:shd w:fill="auto" w:val="clear"/>
          </w:tcPr>
          <w:p>
            <w:pPr>
              <w:pStyle w:val="Standard"/>
              <w:widowControl w:val="false"/>
              <w:snapToGrid w:val="false"/>
              <w:spacing w:lineRule="auto" w:line="276"/>
              <w:rPr>
                <w:rFonts w:ascii="Verdana" w:hAnsi="Verdana" w:eastAsia="Batang;바탕" w:cs="Verdana"/>
                <w:sz w:val="18"/>
                <w:szCs w:val="18"/>
              </w:rPr>
            </w:pPr>
            <w:r>
              <w:rPr>
                <w:rFonts w:eastAsia="Batang;바탕" w:cs="Verdana" w:ascii="Verdana" w:hAnsi="Verdana"/>
                <w:sz w:val="18"/>
                <w:szCs w:val="18"/>
              </w:rPr>
            </w:r>
          </w:p>
          <w:p>
            <w:pPr>
              <w:pStyle w:val="Standard"/>
              <w:widowControl w:val="false"/>
              <w:spacing w:lineRule="auto" w:line="276"/>
              <w:rPr>
                <w:rFonts w:ascii="Verdana" w:hAnsi="Verdana" w:eastAsia="Batang;바탕" w:cs="Verdana"/>
                <w:sz w:val="18"/>
                <w:szCs w:val="18"/>
              </w:rPr>
            </w:pPr>
            <w:r>
              <w:rPr>
                <w:rFonts w:eastAsia="Batang;바탕" w:cs="Verdana" w:ascii="Verdana" w:hAnsi="Verdana"/>
                <w:sz w:val="18"/>
                <w:szCs w:val="18"/>
              </w:rPr>
            </w:r>
          </w:p>
          <w:p>
            <w:pPr>
              <w:pStyle w:val="Standard"/>
              <w:widowControl w:val="false"/>
              <w:spacing w:lineRule="auto" w:line="276"/>
              <w:rPr>
                <w:rFonts w:ascii="Verdana" w:hAnsi="Verdana" w:eastAsia="Batang;바탕" w:cs="Verdana"/>
                <w:sz w:val="18"/>
                <w:szCs w:val="18"/>
              </w:rPr>
            </w:pPr>
            <w:r>
              <w:rPr>
                <w:rFonts w:eastAsia="Batang;바탕" w:cs="Verdana" w:ascii="Verdana" w:hAnsi="Verdana"/>
                <w:sz w:val="18"/>
                <w:szCs w:val="18"/>
              </w:rPr>
            </w:r>
          </w:p>
          <w:p>
            <w:pPr>
              <w:pStyle w:val="Standard"/>
              <w:widowControl w:val="false"/>
              <w:spacing w:lineRule="auto" w:line="276"/>
              <w:rPr>
                <w:rFonts w:ascii="Verdana" w:hAnsi="Verdana" w:eastAsia="Batang;바탕" w:cs="Verdana"/>
                <w:sz w:val="18"/>
                <w:szCs w:val="18"/>
              </w:rPr>
            </w:pPr>
            <w:r>
              <w:rPr>
                <w:rFonts w:eastAsia="Batang;바탕" w:cs="Verdana" w:ascii="Verdana" w:hAnsi="Verdana"/>
                <w:sz w:val="18"/>
                <w:szCs w:val="18"/>
              </w:rPr>
              <w:t>TESTEMUNHAS:</w:t>
            </w:r>
          </w:p>
          <w:p>
            <w:pPr>
              <w:pStyle w:val="Standard"/>
              <w:widowControl w:val="false"/>
              <w:spacing w:lineRule="auto" w:line="276"/>
              <w:rPr>
                <w:rFonts w:ascii="Verdana" w:hAnsi="Verdana" w:eastAsia="Batang;바탕" w:cs="Verdana"/>
                <w:sz w:val="18"/>
                <w:szCs w:val="18"/>
              </w:rPr>
            </w:pPr>
            <w:r>
              <w:rPr>
                <w:rFonts w:eastAsia="Batang;바탕" w:cs="Verdana" w:ascii="Verdana" w:hAnsi="Verdana"/>
                <w:sz w:val="18"/>
                <w:szCs w:val="18"/>
              </w:rPr>
            </w:r>
          </w:p>
          <w:p>
            <w:pPr>
              <w:pStyle w:val="Standard"/>
              <w:widowControl w:val="false"/>
              <w:spacing w:lineRule="auto" w:line="276"/>
              <w:rPr>
                <w:rFonts w:ascii="Verdana" w:hAnsi="Verdana" w:eastAsia="Batang;바탕" w:cs="Verdana"/>
                <w:sz w:val="18"/>
                <w:szCs w:val="18"/>
              </w:rPr>
            </w:pPr>
            <w:r>
              <w:rPr>
                <w:rFonts w:eastAsia="Batang;바탕" w:cs="Verdana" w:ascii="Verdana" w:hAnsi="Verdana"/>
                <w:sz w:val="18"/>
                <w:szCs w:val="18"/>
              </w:rPr>
              <w:t>1. _____________________________</w:t>
            </w:r>
          </w:p>
          <w:p>
            <w:pPr>
              <w:pStyle w:val="Standard"/>
              <w:widowControl w:val="false"/>
              <w:spacing w:lineRule="auto" w:line="276"/>
              <w:rPr>
                <w:rFonts w:ascii="Verdana" w:hAnsi="Verdana" w:eastAsia="Batang;바탕" w:cs="Verdana"/>
                <w:sz w:val="18"/>
                <w:szCs w:val="18"/>
              </w:rPr>
            </w:pPr>
            <w:r>
              <w:rPr>
                <w:rFonts w:eastAsia="Batang;바탕" w:cs="Verdana" w:ascii="Verdana" w:hAnsi="Verdana"/>
                <w:sz w:val="18"/>
                <w:szCs w:val="18"/>
              </w:rPr>
            </w:r>
          </w:p>
          <w:p>
            <w:pPr>
              <w:pStyle w:val="Standard"/>
              <w:widowControl w:val="false"/>
              <w:spacing w:lineRule="auto" w:line="276"/>
              <w:rPr>
                <w:rFonts w:ascii="Verdana" w:hAnsi="Verdana" w:eastAsia="Batang;바탕" w:cs="Verdana"/>
                <w:sz w:val="18"/>
                <w:szCs w:val="18"/>
              </w:rPr>
            </w:pPr>
            <w:r>
              <w:rPr>
                <w:rFonts w:eastAsia="Batang;바탕" w:cs="Verdana" w:ascii="Verdana" w:hAnsi="Verdana"/>
                <w:sz w:val="18"/>
                <w:szCs w:val="18"/>
              </w:rPr>
              <w:t>2. _____________________________</w:t>
            </w:r>
          </w:p>
          <w:p>
            <w:pPr>
              <w:pStyle w:val="Standard"/>
              <w:widowControl w:val="false"/>
              <w:spacing w:lineRule="auto" w:line="276"/>
              <w:rPr>
                <w:rFonts w:ascii="Verdana" w:hAnsi="Verdana" w:cs="Verdana"/>
                <w:sz w:val="18"/>
                <w:szCs w:val="18"/>
              </w:rPr>
            </w:pPr>
            <w:r>
              <w:rPr>
                <w:rFonts w:cs="Verdana" w:ascii="Verdana" w:hAnsi="Verdana"/>
                <w:sz w:val="18"/>
                <w:szCs w:val="18"/>
              </w:rPr>
            </w:r>
          </w:p>
        </w:tc>
        <w:tc>
          <w:tcPr>
            <w:tcW w:w="4946" w:type="dxa"/>
            <w:tcBorders/>
            <w:shd w:fill="auto" w:val="clear"/>
          </w:tcPr>
          <w:p>
            <w:pPr>
              <w:pStyle w:val="Standard"/>
              <w:widowControl w:val="false"/>
              <w:spacing w:lineRule="auto" w:line="276"/>
              <w:jc w:val="right"/>
              <w:rPr>
                <w:rFonts w:ascii="Verdana" w:hAnsi="Verdana" w:eastAsia="Batang;바탕" w:cs="Verdana"/>
                <w:sz w:val="18"/>
                <w:szCs w:val="18"/>
              </w:rPr>
            </w:pPr>
            <w:r>
              <w:rPr>
                <w:rFonts w:eastAsia="Batang;바탕" w:cs="Verdana" w:ascii="Verdana" w:hAnsi="Verdana"/>
                <w:sz w:val="18"/>
                <w:szCs w:val="18"/>
              </w:rPr>
              <w:t xml:space="preserve">________________________________ </w:t>
            </w:r>
          </w:p>
          <w:p>
            <w:pPr>
              <w:pStyle w:val="Standard"/>
              <w:widowControl w:val="false"/>
              <w:suppressAutoHyphens w:val="true"/>
              <w:overflowPunct w:val="true"/>
              <w:bidi w:val="0"/>
              <w:spacing w:lineRule="auto" w:line="276"/>
              <w:ind w:left="737" w:right="0" w:hanging="0"/>
              <w:jc w:val="right"/>
              <w:textAlignment w:val="baseline"/>
              <w:rPr>
                <w:rFonts w:ascii="Verdana" w:hAnsi="Verdana" w:cs="Verdana"/>
                <w:b/>
                <w:b/>
                <w:sz w:val="18"/>
                <w:szCs w:val="18"/>
              </w:rPr>
            </w:pPr>
            <w:r>
              <w:rPr>
                <w:rFonts w:eastAsia="Verdana" w:cs="Verdana" w:ascii="Verdana" w:hAnsi="Verdana"/>
                <w:b/>
                <w:bCs/>
                <w:caps/>
                <w:color w:val="000000"/>
                <w:spacing w:val="0"/>
                <w:kern w:val="2"/>
                <w:sz w:val="18"/>
                <w:szCs w:val="18"/>
                <w:lang w:val="pt-BR" w:eastAsia="zxx" w:bidi="zxx"/>
              </w:rPr>
              <w:t>BRISA TRANSPORTES EIRELI</w:t>
            </w:r>
            <w:r>
              <w:rPr>
                <w:rFonts w:eastAsia="Batang;바탕" w:cs="Verdana" w:ascii="Verdana" w:hAnsi="Verdana"/>
                <w:b/>
                <w:sz w:val="18"/>
                <w:szCs w:val="18"/>
              </w:rPr>
              <w:t>,</w:t>
            </w:r>
          </w:p>
          <w:p>
            <w:pPr>
              <w:pStyle w:val="Standard"/>
              <w:widowControl w:val="false"/>
              <w:snapToGrid w:val="false"/>
              <w:spacing w:lineRule="auto" w:line="276"/>
              <w:jc w:val="right"/>
              <w:rPr>
                <w:rFonts w:ascii="Verdana" w:hAnsi="Verdana" w:eastAsia="Batang;바탕" w:cs="Verdana"/>
                <w:b/>
                <w:b/>
                <w:sz w:val="18"/>
                <w:szCs w:val="18"/>
              </w:rPr>
            </w:pPr>
            <w:r>
              <w:rPr>
                <w:rFonts w:eastAsia="Batang;바탕" w:cs="Verdana" w:ascii="Verdana" w:hAnsi="Verdana"/>
                <w:b/>
                <w:sz w:val="18"/>
                <w:szCs w:val="18"/>
              </w:rPr>
              <w:t>CONTRATADA.</w:t>
            </w:r>
          </w:p>
          <w:p>
            <w:pPr>
              <w:pStyle w:val="Normal"/>
              <w:widowControl w:val="false"/>
              <w:spacing w:lineRule="auto" w:line="276"/>
              <w:ind w:left="-468" w:right="0" w:firstLine="180"/>
              <w:jc w:val="right"/>
              <w:rPr>
                <w:rFonts w:ascii="Verdana" w:hAnsi="Verdana" w:cs="Verdana"/>
                <w:sz w:val="18"/>
                <w:szCs w:val="18"/>
              </w:rPr>
            </w:pPr>
            <w:r>
              <w:rPr>
                <w:rFonts w:cs="Verdana" w:ascii="Verdana" w:hAnsi="Verdana"/>
                <w:sz w:val="18"/>
                <w:szCs w:val="18"/>
              </w:rPr>
            </w:r>
          </w:p>
          <w:p>
            <w:pPr>
              <w:pStyle w:val="Normal"/>
              <w:widowControl w:val="false"/>
              <w:spacing w:lineRule="auto" w:line="276"/>
              <w:ind w:left="-468" w:right="0" w:firstLine="180"/>
              <w:jc w:val="right"/>
              <w:rPr>
                <w:rFonts w:ascii="Verdana" w:hAnsi="Verdana" w:cs="Verdana"/>
                <w:sz w:val="18"/>
                <w:szCs w:val="18"/>
              </w:rPr>
            </w:pPr>
            <w:r>
              <w:rPr>
                <w:rFonts w:cs="Verdana" w:ascii="Verdana" w:hAnsi="Verdana"/>
                <w:sz w:val="18"/>
                <w:szCs w:val="18"/>
              </w:rPr>
            </w:r>
          </w:p>
          <w:p>
            <w:pPr>
              <w:pStyle w:val="Normal"/>
              <w:widowControl w:val="false"/>
              <w:spacing w:lineRule="auto" w:line="276"/>
              <w:ind w:left="-468" w:right="0" w:firstLine="180"/>
              <w:jc w:val="right"/>
              <w:rPr>
                <w:rFonts w:ascii="Verdana" w:hAnsi="Verdana"/>
                <w:sz w:val="18"/>
                <w:szCs w:val="18"/>
              </w:rPr>
            </w:pPr>
            <w:r>
              <w:rPr>
                <w:rFonts w:eastAsia="Verdana" w:cs="Verdana" w:ascii="Verdana" w:hAnsi="Verdana"/>
                <w:sz w:val="18"/>
                <w:szCs w:val="18"/>
              </w:rPr>
              <w:t xml:space="preserve"> </w:t>
            </w:r>
            <w:r>
              <w:rPr>
                <w:rFonts w:eastAsia="Batang;바탕" w:cs="Verdana" w:ascii="Verdana" w:hAnsi="Verdana"/>
                <w:sz w:val="18"/>
                <w:szCs w:val="18"/>
              </w:rPr>
              <w:t>_______________________________</w:t>
            </w:r>
          </w:p>
          <w:p>
            <w:pPr>
              <w:pStyle w:val="Standard"/>
              <w:widowControl w:val="false"/>
              <w:spacing w:lineRule="auto" w:line="276"/>
              <w:jc w:val="right"/>
              <w:rPr>
                <w:rFonts w:ascii="Verdana" w:hAnsi="Verdana" w:eastAsia="Batang;바탕" w:cs="Verdana"/>
                <w:b/>
                <w:b/>
                <w:sz w:val="18"/>
                <w:szCs w:val="18"/>
              </w:rPr>
            </w:pPr>
            <w:r>
              <w:rPr>
                <w:rFonts w:eastAsia="Batang;바탕" w:cs="Verdana" w:ascii="Verdana" w:hAnsi="Verdana"/>
                <w:b/>
                <w:sz w:val="18"/>
                <w:szCs w:val="18"/>
              </w:rPr>
              <w:t>MUNICÍPIO DE NOVO HAMBURGO,</w:t>
            </w:r>
          </w:p>
          <w:p>
            <w:pPr>
              <w:pStyle w:val="Standard"/>
              <w:widowControl w:val="false"/>
              <w:spacing w:lineRule="auto" w:line="276"/>
              <w:ind w:left="-468" w:right="0" w:firstLine="180"/>
              <w:jc w:val="right"/>
              <w:rPr>
                <w:rFonts w:ascii="Verdana" w:hAnsi="Verdana" w:eastAsia="Batang;바탕" w:cs="Verdana"/>
                <w:b/>
                <w:b/>
                <w:sz w:val="18"/>
                <w:szCs w:val="18"/>
              </w:rPr>
            </w:pPr>
            <w:r>
              <w:rPr>
                <w:rFonts w:eastAsia="Batang;바탕" w:cs="Verdana" w:ascii="Verdana" w:hAnsi="Verdana"/>
                <w:b/>
                <w:sz w:val="18"/>
                <w:szCs w:val="18"/>
              </w:rPr>
              <w:t>CONTRATANTE.</w:t>
            </w:r>
          </w:p>
          <w:p>
            <w:pPr>
              <w:pStyle w:val="Standard"/>
              <w:widowControl w:val="false"/>
              <w:spacing w:lineRule="auto" w:line="276"/>
              <w:ind w:left="-468" w:right="0" w:firstLine="180"/>
              <w:jc w:val="right"/>
              <w:rPr>
                <w:rFonts w:ascii="Verdana" w:hAnsi="Verdana" w:eastAsia="Batang;바탕" w:cs="Verdana"/>
                <w:sz w:val="18"/>
                <w:szCs w:val="18"/>
              </w:rPr>
            </w:pPr>
            <w:r>
              <w:rPr>
                <w:rFonts w:eastAsia="Batang;바탕" w:cs="Verdana" w:ascii="Verdana" w:hAnsi="Verdana"/>
                <w:b w:val="false"/>
                <w:bCs w:val="false"/>
                <w:color w:val="auto"/>
                <w:kern w:val="2"/>
                <w:sz w:val="18"/>
                <w:szCs w:val="18"/>
                <w:lang w:val="pt-BR" w:eastAsia="zh-CN" w:bidi="hi-IN"/>
              </w:rPr>
              <w:t>Anderson Bertotti</w:t>
            </w:r>
            <w:r>
              <w:rPr>
                <w:rFonts w:eastAsia="Batang;바탕" w:cs="Verdana" w:ascii="Verdana" w:hAnsi="Verdana"/>
                <w:b w:val="false"/>
                <w:bCs w:val="false"/>
                <w:sz w:val="18"/>
                <w:szCs w:val="18"/>
              </w:rPr>
              <w:t>,</w:t>
            </w:r>
          </w:p>
          <w:p>
            <w:pPr>
              <w:pStyle w:val="Standard"/>
              <w:widowControl w:val="false"/>
              <w:spacing w:lineRule="auto" w:line="276"/>
              <w:ind w:left="-468" w:right="0" w:firstLine="180"/>
              <w:jc w:val="right"/>
              <w:rPr>
                <w:rFonts w:ascii="Verdana" w:hAnsi="Verdana" w:eastAsia="Batang;바탕" w:cs="Verdana"/>
                <w:b w:val="false"/>
                <w:b w:val="false"/>
                <w:bCs w:val="false"/>
                <w:sz w:val="18"/>
                <w:szCs w:val="18"/>
              </w:rPr>
            </w:pPr>
            <w:r>
              <w:rPr>
                <w:rFonts w:eastAsia="Batang;바탕" w:cs="Verdana" w:ascii="Verdana" w:hAnsi="Verdana"/>
                <w:b w:val="false"/>
                <w:bCs w:val="false"/>
                <w:sz w:val="18"/>
                <w:szCs w:val="18"/>
              </w:rPr>
              <w:t>Secretário Municipal de Meio Ambiente e Desenvolvimento Urbano.</w:t>
            </w:r>
          </w:p>
          <w:p>
            <w:pPr>
              <w:pStyle w:val="Normal"/>
              <w:widowControl w:val="false"/>
              <w:spacing w:lineRule="auto" w:line="276"/>
              <w:ind w:left="-468" w:right="0" w:firstLine="180"/>
              <w:jc w:val="right"/>
              <w:rPr>
                <w:rFonts w:ascii="Verdana" w:hAnsi="Verdana" w:cs="Verdana"/>
                <w:sz w:val="18"/>
                <w:szCs w:val="18"/>
              </w:rPr>
            </w:pPr>
            <w:r>
              <w:rPr>
                <w:rFonts w:cs="Verdana" w:ascii="Verdana" w:hAnsi="Verdana"/>
                <w:sz w:val="18"/>
                <w:szCs w:val="18"/>
              </w:rPr>
            </w:r>
          </w:p>
          <w:p>
            <w:pPr>
              <w:pStyle w:val="Normal"/>
              <w:widowControl w:val="false"/>
              <w:spacing w:lineRule="auto" w:line="276"/>
              <w:ind w:left="-468" w:right="0" w:firstLine="180"/>
              <w:jc w:val="right"/>
              <w:rPr>
                <w:rFonts w:ascii="Verdana" w:hAnsi="Verdana" w:cs="Verdana"/>
                <w:sz w:val="18"/>
                <w:szCs w:val="18"/>
              </w:rPr>
            </w:pPr>
            <w:r>
              <w:rPr>
                <w:rFonts w:cs="Verdana" w:ascii="Verdana" w:hAnsi="Verdana"/>
                <w:sz w:val="18"/>
                <w:szCs w:val="18"/>
              </w:rPr>
            </w:r>
          </w:p>
          <w:p>
            <w:pPr>
              <w:pStyle w:val="Normal"/>
              <w:widowControl w:val="false"/>
              <w:spacing w:lineRule="auto" w:line="276"/>
              <w:ind w:left="-468" w:right="0" w:firstLine="180"/>
              <w:jc w:val="right"/>
              <w:rPr>
                <w:rFonts w:ascii="Verdana" w:hAnsi="Verdana"/>
                <w:sz w:val="18"/>
                <w:szCs w:val="18"/>
              </w:rPr>
            </w:pPr>
            <w:r>
              <w:rPr>
                <w:rFonts w:eastAsia="Verdana" w:cs="Verdana" w:ascii="Verdana" w:hAnsi="Verdana"/>
                <w:sz w:val="18"/>
                <w:szCs w:val="18"/>
              </w:rPr>
              <w:t xml:space="preserve"> </w:t>
            </w:r>
            <w:r>
              <w:rPr>
                <w:rFonts w:eastAsia="Batang;바탕" w:cs="Verdana" w:ascii="Verdana" w:hAnsi="Verdana"/>
                <w:sz w:val="18"/>
                <w:szCs w:val="18"/>
              </w:rPr>
              <w:t>_______________________________</w:t>
            </w:r>
          </w:p>
          <w:p>
            <w:pPr>
              <w:pStyle w:val="Standard"/>
              <w:widowControl w:val="false"/>
              <w:spacing w:lineRule="auto" w:line="276"/>
              <w:jc w:val="right"/>
              <w:rPr>
                <w:rFonts w:ascii="Verdana" w:hAnsi="Verdana" w:eastAsia="Batang;바탕" w:cs="Verdana"/>
                <w:b/>
                <w:b/>
                <w:sz w:val="18"/>
                <w:szCs w:val="18"/>
              </w:rPr>
            </w:pPr>
            <w:r>
              <w:rPr>
                <w:rFonts w:eastAsia="Batang;바탕" w:cs="Verdana" w:ascii="Verdana" w:hAnsi="Verdana"/>
                <w:b/>
                <w:sz w:val="18"/>
                <w:szCs w:val="18"/>
              </w:rPr>
              <w:t>MUNICÍPIO DE NOVO HAMBURGO,</w:t>
            </w:r>
          </w:p>
          <w:p>
            <w:pPr>
              <w:pStyle w:val="Standard"/>
              <w:widowControl w:val="false"/>
              <w:spacing w:lineRule="auto" w:line="276"/>
              <w:jc w:val="right"/>
              <w:rPr>
                <w:rFonts w:ascii="Verdana" w:hAnsi="Verdana" w:eastAsia="Batang;바탕" w:cs="Verdana"/>
                <w:b/>
                <w:b/>
                <w:sz w:val="18"/>
                <w:szCs w:val="18"/>
              </w:rPr>
            </w:pPr>
            <w:r>
              <w:rPr>
                <w:rFonts w:eastAsia="Batang;바탕" w:cs="Verdana" w:ascii="Verdana" w:hAnsi="Verdana"/>
                <w:b/>
                <w:sz w:val="18"/>
                <w:szCs w:val="18"/>
              </w:rPr>
              <w:t xml:space="preserve">CONTRATANTE. </w:t>
            </w:r>
          </w:p>
          <w:p>
            <w:pPr>
              <w:pStyle w:val="Standard"/>
              <w:widowControl w:val="false"/>
              <w:spacing w:lineRule="auto" w:line="276"/>
              <w:jc w:val="right"/>
              <w:rPr>
                <w:rFonts w:ascii="Verdana" w:hAnsi="Verdana"/>
                <w:sz w:val="18"/>
                <w:szCs w:val="18"/>
              </w:rPr>
            </w:pPr>
            <w:r>
              <w:rPr>
                <w:rFonts w:eastAsia="Verdana" w:cs="Verdana" w:ascii="Verdana" w:hAnsi="Verdana"/>
                <w:b w:val="false"/>
                <w:bCs w:val="false"/>
                <w:color w:val="auto"/>
                <w:kern w:val="2"/>
                <w:sz w:val="18"/>
                <w:szCs w:val="18"/>
                <w:lang w:val="pt-BR" w:eastAsia="zh-CN" w:bidi="ar-SA"/>
              </w:rPr>
              <w:t>Andrea Schneider Pascoal</w:t>
            </w:r>
            <w:r>
              <w:rPr>
                <w:rFonts w:eastAsia="Batang;바탕" w:cs="Verdana" w:ascii="Verdana" w:hAnsi="Verdana"/>
                <w:sz w:val="18"/>
                <w:szCs w:val="18"/>
              </w:rPr>
              <w:t>,</w:t>
            </w:r>
          </w:p>
          <w:p>
            <w:pPr>
              <w:pStyle w:val="Standard"/>
              <w:widowControl w:val="false"/>
              <w:spacing w:lineRule="auto" w:line="276"/>
              <w:jc w:val="right"/>
              <w:rPr>
                <w:rFonts w:ascii="Verdana" w:hAnsi="Verdana" w:eastAsia="Batang;바탕" w:cs="Verdana"/>
                <w:sz w:val="18"/>
                <w:szCs w:val="18"/>
              </w:rPr>
            </w:pPr>
            <w:r>
              <w:rPr>
                <w:rFonts w:eastAsia="Batang;바탕" w:cs="Verdana" w:ascii="Verdana" w:hAnsi="Verdana"/>
                <w:sz w:val="18"/>
                <w:szCs w:val="18"/>
              </w:rPr>
              <w:t>Secretária Municipal de Gestão, Governança e Desburocratização.</w:t>
            </w:r>
          </w:p>
        </w:tc>
      </w:tr>
    </w:tbl>
    <w:p>
      <w:pPr>
        <w:pStyle w:val="Normal"/>
        <w:numPr>
          <w:ilvl w:val="0"/>
          <w:numId w:val="0"/>
        </w:numPr>
        <w:tabs>
          <w:tab w:val="clear" w:pos="708"/>
          <w:tab w:val="left" w:pos="1989" w:leader="none"/>
        </w:tabs>
        <w:spacing w:lineRule="auto" w:line="276" w:before="120" w:after="288"/>
        <w:ind w:left="0" w:right="0" w:firstLine="567"/>
        <w:jc w:val="both"/>
        <w:rPr>
          <w:rFonts w:ascii="Verdana" w:hAnsi="Verdana"/>
          <w:sz w:val="18"/>
          <w:szCs w:val="18"/>
        </w:rPr>
      </w:pPr>
      <w:r>
        <w:rPr>
          <w:rFonts w:ascii="Verdana" w:hAnsi="Verdana"/>
          <w:sz w:val="18"/>
          <w:szCs w:val="18"/>
        </w:rPr>
      </w:r>
    </w:p>
    <w:sectPr>
      <w:headerReference w:type="default" r:id="rId12"/>
      <w:footerReference w:type="default" r:id="rId13"/>
      <w:type w:val="nextPage"/>
      <w:pgSz w:w="11906" w:h="16838"/>
      <w:pgMar w:left="1134" w:right="1134" w:header="709" w:top="1418" w:footer="709" w:bottom="1418"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Ecofont_Spranq_eco_Sans">
    <w:charset w:val="00"/>
    <w:family w:val="roman"/>
    <w:pitch w:val="variable"/>
  </w:font>
  <w:font w:name="Calibri">
    <w:charset w:val="00"/>
    <w:family w:val="roman"/>
    <w:pitch w:val="variable"/>
  </w:font>
  <w:font w:name="Tahoma">
    <w:charset w:val="00"/>
    <w:family w:val="roman"/>
    <w:pitch w:val="variable"/>
  </w:font>
  <w:font w:name="Arial">
    <w:charset w:val="00"/>
    <w:family w:val="roman"/>
    <w:pitch w:val="variable"/>
  </w:font>
  <w:font w:name="Verdana">
    <w:charset w:val="00"/>
    <w:family w:val="roman"/>
    <w:pitch w:val="variable"/>
  </w:font>
  <w:font w:name="OpenSymbol">
    <w:altName w:val="Arial Unicode MS"/>
    <w:charset w:val="00"/>
    <w:family w:val="roman"/>
    <w:pitch w:val="variable"/>
  </w:font>
  <w:font w:name="Liberation Sans">
    <w:altName w:val="Arial"/>
    <w:charset w:val="00"/>
    <w:family w:val="roman"/>
    <w:pitch w:val="variable"/>
  </w:font>
  <w:font w:name="Verdana">
    <w:charset w:val="01"/>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Rodap"/>
      <w:jc w:val="right"/>
      <w:rPr/>
    </w:pPr>
    <w:r>
      <w:rPr>
        <w:sz w:val="20"/>
        <w:szCs w:val="20"/>
      </w:rPr>
      <w:drawing>
        <wp:anchor behindDoc="1" distT="0" distB="0" distL="0" distR="0" simplePos="0" locked="0" layoutInCell="0" allowOverlap="1" relativeHeight="8">
          <wp:simplePos x="0" y="0"/>
          <wp:positionH relativeFrom="column">
            <wp:posOffset>-171450</wp:posOffset>
          </wp:positionH>
          <wp:positionV relativeFrom="paragraph">
            <wp:posOffset>-270510</wp:posOffset>
          </wp:positionV>
          <wp:extent cx="6234430" cy="580390"/>
          <wp:effectExtent l="0" t="0" r="0" b="0"/>
          <wp:wrapSquare wrapText="largest"/>
          <wp:docPr id="2" name="Figura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1" descr=""/>
                  <pic:cNvPicPr>
                    <a:picLocks noChangeAspect="1" noChangeArrowheads="1"/>
                  </pic:cNvPicPr>
                </pic:nvPicPr>
                <pic:blipFill>
                  <a:blip r:embed="rId1"/>
                  <a:srcRect l="-11" t="-143" r="-11" b="-143"/>
                  <a:stretch>
                    <a:fillRect/>
                  </a:stretch>
                </pic:blipFill>
                <pic:spPr bwMode="auto">
                  <a:xfrm>
                    <a:off x="0" y="0"/>
                    <a:ext cx="6234430" cy="580390"/>
                  </a:xfrm>
                  <a:prstGeom prst="rect">
                    <a:avLst/>
                  </a:prstGeom>
                </pic:spPr>
              </pic:pic>
            </a:graphicData>
          </a:graphic>
        </wp:anchor>
      </w:drawing>
      <w:fldChar w:fldCharType="begin"/>
    </w:r>
    <w:r>
      <w:rPr>
        <w:sz w:val="20"/>
        <w:szCs w:val="20"/>
      </w:rPr>
      <w:instrText> PAGE </w:instrText>
    </w:r>
    <w:r>
      <w:rPr>
        <w:sz w:val="20"/>
        <w:szCs w:val="20"/>
      </w:rPr>
      <w:fldChar w:fldCharType="separate"/>
    </w:r>
    <w:r>
      <w:rPr>
        <w:sz w:val="20"/>
        <w:szCs w:val="20"/>
      </w:rPr>
      <w:t>7</w:t>
    </w:r>
    <w:r>
      <w:rPr>
        <w:sz w:val="20"/>
        <w:szCs w:val="20"/>
      </w:rPr>
      <w:fldChar w:fldCharType="end"/>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abealho"/>
      <w:rPr/>
    </w:pPr>
    <w:r>
      <w:rPr/>
      <w:drawing>
        <wp:anchor behindDoc="1" distT="0" distB="0" distL="0" distR="0" simplePos="0" locked="0" layoutInCell="0" allowOverlap="1" relativeHeight="15">
          <wp:simplePos x="0" y="0"/>
          <wp:positionH relativeFrom="column">
            <wp:posOffset>9525</wp:posOffset>
          </wp:positionH>
          <wp:positionV relativeFrom="paragraph">
            <wp:posOffset>-371475</wp:posOffset>
          </wp:positionV>
          <wp:extent cx="6123940" cy="728980"/>
          <wp:effectExtent l="0" t="0" r="0" b="0"/>
          <wp:wrapSquare wrapText="largest"/>
          <wp:docPr id="1" name="Figura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a2" descr=""/>
                  <pic:cNvPicPr>
                    <a:picLocks noChangeAspect="1" noChangeArrowheads="1"/>
                  </pic:cNvPicPr>
                </pic:nvPicPr>
                <pic:blipFill>
                  <a:blip r:embed="rId1"/>
                  <a:srcRect l="-100" t="-951" r="-100" b="-951"/>
                  <a:stretch>
                    <a:fillRect/>
                  </a:stretch>
                </pic:blipFill>
                <pic:spPr bwMode="auto">
                  <a:xfrm>
                    <a:off x="0" y="0"/>
                    <a:ext cx="6123940" cy="728980"/>
                  </a:xfrm>
                  <a:prstGeom prst="rect">
                    <a:avLst/>
                  </a:prstGeom>
                </pic:spPr>
              </pic:pic>
            </a:graphicData>
          </a:graphic>
        </wp:anchor>
      </w:drawing>
    </w:r>
  </w:p>
</w:hdr>
</file>

<file path=word/settings.xml><?xml version="1.0" encoding="utf-8"?>
<w:settings xmlns:w="http://schemas.openxmlformats.org/wordprocessingml/2006/main">
  <w:zoom w:percent="100"/>
  <w:mirrorMargins/>
  <w:defaultTabStop w:val="708"/>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ＭＳ 明朝" w:cs="Times New Roman"/>
        <w:lang w:val="pt-BR" w:eastAsia="en-US" w:bidi="ar-SA"/>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Ecofont_Spranq_eco_Sans" w:hAnsi="Ecofont_Spranq_eco_Sans" w:eastAsia="ＭＳ 明朝" w:cs="Tahoma"/>
      <w:color w:val="auto"/>
      <w:kern w:val="0"/>
      <w:sz w:val="24"/>
      <w:szCs w:val="24"/>
      <w:lang w:val="pt-BR" w:eastAsia="pt-BR" w:bidi="ar-SA"/>
    </w:rPr>
  </w:style>
  <w:style w:type="paragraph" w:styleId="Ttulo1">
    <w:name w:val="Heading 1"/>
    <w:basedOn w:val="Normal"/>
    <w:next w:val="Normal"/>
    <w:qFormat/>
    <w:pPr>
      <w:keepNext w:val="true"/>
      <w:keepLines/>
      <w:spacing w:before="480" w:after="0"/>
      <w:outlineLvl w:val="0"/>
    </w:pPr>
    <w:rPr>
      <w:rFonts w:ascii="Calibri" w:hAnsi="Calibri" w:eastAsia="ＭＳ ゴシック" w:cs="Times New Roman"/>
      <w:b/>
      <w:bCs/>
      <w:color w:val="365F91"/>
      <w:sz w:val="28"/>
      <w:szCs w:val="28"/>
    </w:rPr>
  </w:style>
  <w:style w:type="paragraph" w:styleId="Ttulo2">
    <w:name w:val="Heading 2"/>
    <w:basedOn w:val="Normal"/>
    <w:next w:val="Normal"/>
    <w:qFormat/>
    <w:pPr>
      <w:keepNext w:val="true"/>
      <w:tabs>
        <w:tab w:val="clear" w:pos="708"/>
        <w:tab w:val="left" w:pos="1701" w:leader="none"/>
      </w:tabs>
      <w:ind w:left="0" w:right="-1" w:hanging="0"/>
      <w:jc w:val="center"/>
      <w:outlineLvl w:val="1"/>
    </w:pPr>
    <w:rPr>
      <w:rFonts w:ascii="Times New Roman" w:hAnsi="Times New Roman" w:cs="Times New Roman"/>
      <w:b/>
      <w:color w:val="000000"/>
      <w:szCs w:val="20"/>
    </w:rPr>
  </w:style>
  <w:style w:type="paragraph" w:styleId="Ttulo3">
    <w:name w:val="Heading 3"/>
    <w:basedOn w:val="Normal"/>
    <w:next w:val="Normal"/>
    <w:qFormat/>
    <w:pPr>
      <w:keepNext w:val="true"/>
      <w:keepLines/>
      <w:spacing w:lineRule="auto" w:line="259" w:before="40" w:after="0"/>
      <w:outlineLvl w:val="2"/>
    </w:pPr>
    <w:rPr>
      <w:rFonts w:ascii="Calibri" w:hAnsi="Calibri" w:eastAsia="ＭＳ ゴシック" w:cs="Times New Roman"/>
      <w:color w:val="243F60"/>
      <w:lang w:eastAsia="en-US"/>
    </w:rPr>
  </w:style>
  <w:style w:type="paragraph" w:styleId="Ttulo4">
    <w:name w:val="Heading 4"/>
    <w:basedOn w:val="Normal"/>
    <w:next w:val="Normal"/>
    <w:qFormat/>
    <w:pPr>
      <w:keepNext w:val="true"/>
      <w:keepLines/>
      <w:spacing w:before="40" w:after="0"/>
      <w:outlineLvl w:val="3"/>
    </w:pPr>
    <w:rPr>
      <w:rFonts w:ascii="Calibri" w:hAnsi="Calibri" w:eastAsia="ＭＳ ゴシック" w:cs="Times New Roman"/>
      <w:i/>
      <w:iCs/>
      <w:color w:val="365F91"/>
    </w:rPr>
  </w:style>
  <w:style w:type="paragraph" w:styleId="Ttulo6">
    <w:name w:val="Heading 6"/>
    <w:basedOn w:val="Normal"/>
    <w:next w:val="Normal"/>
    <w:qFormat/>
    <w:pPr>
      <w:keepNext w:val="true"/>
      <w:keepLines/>
      <w:spacing w:lineRule="auto" w:line="259" w:before="40" w:after="0"/>
      <w:outlineLvl w:val="5"/>
    </w:pPr>
    <w:rPr>
      <w:rFonts w:ascii="Calibri" w:hAnsi="Calibri" w:eastAsia="ＭＳ ゴシック" w:cs="Times New Roman"/>
      <w:color w:val="243F60"/>
      <w:sz w:val="22"/>
      <w:szCs w:val="22"/>
      <w:lang w:eastAsia="en-US"/>
    </w:rPr>
  </w:style>
  <w:style w:type="character" w:styleId="DefaultParagraphFont">
    <w:name w:val="Default Paragraph Font"/>
    <w:qFormat/>
    <w:rPr/>
  </w:style>
  <w:style w:type="character" w:styleId="TextodebaloChar">
    <w:name w:val="Texto de balão Char"/>
    <w:qFormat/>
    <w:rPr>
      <w:rFonts w:ascii="Tahoma" w:hAnsi="Tahoma" w:cs="Tahoma"/>
      <w:sz w:val="16"/>
      <w:szCs w:val="16"/>
    </w:rPr>
  </w:style>
  <w:style w:type="character" w:styleId="Ttulo2Char">
    <w:name w:val="Título 2 Char"/>
    <w:qFormat/>
    <w:rPr>
      <w:b/>
      <w:color w:val="000000"/>
      <w:sz w:val="24"/>
    </w:rPr>
  </w:style>
  <w:style w:type="character" w:styleId="Normalchar1">
    <w:name w:val="normal__char1"/>
    <w:qFormat/>
    <w:rPr>
      <w:rFonts w:ascii="Arial" w:hAnsi="Arial" w:cs="Arial"/>
      <w:strike w:val="false"/>
      <w:dstrike w:val="false"/>
      <w:sz w:val="24"/>
      <w:szCs w:val="24"/>
      <w:u w:val="none"/>
      <w:effect w:val="none"/>
    </w:rPr>
  </w:style>
  <w:style w:type="character" w:styleId="Applestylespan">
    <w:name w:val="apple-style-span"/>
    <w:basedOn w:val="DefaultParagraphFont"/>
    <w:qFormat/>
    <w:rPr/>
  </w:style>
  <w:style w:type="character" w:styleId="LinkdaInternet">
    <w:name w:val="Link da Internet"/>
    <w:basedOn w:val="DefaultParagraphFont"/>
    <w:rPr>
      <w:color w:val="0000FF"/>
      <w:u w:val="single"/>
    </w:rPr>
  </w:style>
  <w:style w:type="character" w:styleId="CitaoChar">
    <w:name w:val="Citação Char"/>
    <w:qFormat/>
    <w:rPr>
      <w:rFonts w:ascii="Arial" w:hAnsi="Arial" w:eastAsia="Calibri" w:cs="Tahoma"/>
      <w:i/>
      <w:iCs/>
      <w:color w:val="000000"/>
      <w:szCs w:val="24"/>
      <w:shd w:fill="FFFFCC" w:val="clear"/>
    </w:rPr>
  </w:style>
  <w:style w:type="character" w:styleId="NotaexplicativaChar">
    <w:name w:val="Nota explicativa Char"/>
    <w:basedOn w:val="CitaoChar"/>
    <w:qFormat/>
    <w:rPr>
      <w:rFonts w:ascii="Arial" w:hAnsi="Arial" w:eastAsia="Calibri" w:cs="Tahoma"/>
      <w:i/>
      <w:iCs/>
      <w:color w:val="000000"/>
      <w:szCs w:val="24"/>
      <w:shd w:fill="FFFFCC" w:val="clear"/>
    </w:rPr>
  </w:style>
  <w:style w:type="character" w:styleId="CabealhoChar">
    <w:name w:val="Cabeçalho Char"/>
    <w:qFormat/>
    <w:rPr>
      <w:rFonts w:ascii="Ecofont_Spranq_eco_Sans" w:hAnsi="Ecofont_Spranq_eco_Sans" w:cs="Tahoma"/>
      <w:sz w:val="24"/>
      <w:szCs w:val="24"/>
    </w:rPr>
  </w:style>
  <w:style w:type="character" w:styleId="RodapChar">
    <w:name w:val="Rodapé Char"/>
    <w:qFormat/>
    <w:rPr>
      <w:rFonts w:ascii="Ecofont_Spranq_eco_Sans" w:hAnsi="Ecofont_Spranq_eco_Sans" w:cs="Tahoma"/>
      <w:sz w:val="24"/>
      <w:szCs w:val="24"/>
    </w:rPr>
  </w:style>
  <w:style w:type="character" w:styleId="Annotationreference">
    <w:name w:val="annotation reference"/>
    <w:basedOn w:val="DefaultParagraphFont"/>
    <w:qFormat/>
    <w:rPr>
      <w:sz w:val="16"/>
      <w:szCs w:val="16"/>
    </w:rPr>
  </w:style>
  <w:style w:type="character" w:styleId="TextodecomentrioChar">
    <w:name w:val="Texto de comentário Char"/>
    <w:basedOn w:val="DefaultParagraphFont"/>
    <w:qFormat/>
    <w:rPr>
      <w:rFonts w:ascii="Ecofont_Spranq_eco_Sans" w:hAnsi="Ecofont_Spranq_eco_Sans" w:cs="Tahoma"/>
      <w:lang w:eastAsia="pt-BR"/>
    </w:rPr>
  </w:style>
  <w:style w:type="character" w:styleId="AssuntodocomentrioChar">
    <w:name w:val="Assunto do comentário Char"/>
    <w:basedOn w:val="TextodecomentrioChar"/>
    <w:qFormat/>
    <w:rPr>
      <w:rFonts w:ascii="Ecofont_Spranq_eco_Sans" w:hAnsi="Ecofont_Spranq_eco_Sans" w:cs="Tahoma"/>
      <w:b/>
      <w:bCs/>
      <w:lang w:eastAsia="pt-BR"/>
    </w:rPr>
  </w:style>
  <w:style w:type="character" w:styleId="Ttulo4Char">
    <w:name w:val="Título 4 Char"/>
    <w:basedOn w:val="DefaultParagraphFont"/>
    <w:qFormat/>
    <w:rPr>
      <w:rFonts w:ascii="Calibri" w:hAnsi="Calibri" w:eastAsia="ＭＳ ゴシック" w:cs="Times New Roman"/>
      <w:i/>
      <w:iCs/>
      <w:color w:val="365F91"/>
      <w:sz w:val="24"/>
      <w:szCs w:val="24"/>
      <w:lang w:eastAsia="pt-BR"/>
    </w:rPr>
  </w:style>
  <w:style w:type="character" w:styleId="TtuloChar">
    <w:name w:val="Título Char"/>
    <w:basedOn w:val="DefaultParagraphFont"/>
    <w:qFormat/>
    <w:rPr>
      <w:rFonts w:ascii="Calibri" w:hAnsi="Calibri" w:eastAsia="ＭＳ ゴシック" w:cs="Times New Roman"/>
      <w:color w:val="17365D"/>
      <w:spacing w:val="5"/>
      <w:kern w:val="2"/>
      <w:sz w:val="52"/>
      <w:szCs w:val="52"/>
      <w:lang w:eastAsia="pt-BR"/>
    </w:rPr>
  </w:style>
  <w:style w:type="character" w:styleId="Nivel01Char">
    <w:name w:val="Nivel 01 Char"/>
    <w:basedOn w:val="TtuloChar"/>
    <w:qFormat/>
    <w:rPr>
      <w:rFonts w:ascii="Arial" w:hAnsi="Arial" w:eastAsia="ＭＳ ゴシック" w:cs="Arial"/>
      <w:b/>
      <w:bCs/>
      <w:color w:val="17365D"/>
      <w:spacing w:val="5"/>
      <w:kern w:val="2"/>
      <w:sz w:val="52"/>
      <w:szCs w:val="52"/>
      <w:lang w:eastAsia="pt-BR"/>
    </w:rPr>
  </w:style>
  <w:style w:type="character" w:styleId="Ttulo1Char">
    <w:name w:val="Título 1 Char"/>
    <w:basedOn w:val="DefaultParagraphFont"/>
    <w:qFormat/>
    <w:rPr>
      <w:rFonts w:ascii="Calibri" w:hAnsi="Calibri" w:eastAsia="ＭＳ ゴシック" w:cs="Times New Roman"/>
      <w:b/>
      <w:bCs/>
      <w:color w:val="365F91"/>
      <w:sz w:val="28"/>
      <w:szCs w:val="28"/>
      <w:lang w:eastAsia="pt-BR"/>
    </w:rPr>
  </w:style>
  <w:style w:type="character" w:styleId="Nivel01TituloChar">
    <w:name w:val="Nivel_01_Titulo Char"/>
    <w:basedOn w:val="Nivel01Char"/>
    <w:qFormat/>
    <w:rPr>
      <w:rFonts w:ascii="Arial" w:hAnsi="Arial" w:eastAsia="ＭＳ ゴシック" w:cs="Times New Roman"/>
      <w:b/>
      <w:bCs/>
      <w:color w:val="000000"/>
      <w:spacing w:val="5"/>
      <w:kern w:val="2"/>
      <w:sz w:val="52"/>
      <w:szCs w:val="52"/>
      <w:lang w:eastAsia="pt-BR"/>
    </w:rPr>
  </w:style>
  <w:style w:type="character" w:styleId="QuoteChar">
    <w:name w:val="Quote Char"/>
    <w:basedOn w:val="DefaultParagraphFont"/>
    <w:qFormat/>
    <w:rPr>
      <w:rFonts w:ascii="Ecofont_Spranq_eco_Sans" w:hAnsi="Ecofont_Spranq_eco_Sans" w:eastAsia="Calibri" w:cs="Tahoma"/>
      <w:i/>
      <w:iCs/>
      <w:color w:val="000000"/>
      <w:shd w:fill="FFFFCC" w:val="clear"/>
    </w:rPr>
  </w:style>
  <w:style w:type="character" w:styleId="Normaltextrun">
    <w:name w:val="normaltextrun"/>
    <w:basedOn w:val="DefaultParagraphFont"/>
    <w:qFormat/>
    <w:rPr/>
  </w:style>
  <w:style w:type="character" w:styleId="Eop">
    <w:name w:val="eop"/>
    <w:basedOn w:val="DefaultParagraphFont"/>
    <w:qFormat/>
    <w:rPr/>
  </w:style>
  <w:style w:type="character" w:styleId="Spellingerror">
    <w:name w:val="spellingerror"/>
    <w:basedOn w:val="DefaultParagraphFont"/>
    <w:qFormat/>
    <w:rPr/>
  </w:style>
  <w:style w:type="character" w:styleId="CorpodetextoChar">
    <w:name w:val="Corpo de texto Char"/>
    <w:basedOn w:val="DefaultParagraphFont"/>
    <w:qFormat/>
    <w:rPr>
      <w:rFonts w:eastAsia="Times New Roman"/>
      <w:sz w:val="24"/>
      <w:szCs w:val="24"/>
      <w:lang w:eastAsia="pt-BR"/>
    </w:rPr>
  </w:style>
  <w:style w:type="character" w:styleId="Nivel1Char">
    <w:name w:val="Nivel1 Char"/>
    <w:basedOn w:val="Ttulo1Char"/>
    <w:qFormat/>
    <w:rPr>
      <w:rFonts w:ascii="Arial" w:hAnsi="Arial" w:eastAsia="ＭＳ ゴシック" w:cs="Arial"/>
      <w:b/>
      <w:bCs w:val="false"/>
      <w:color w:val="000000"/>
      <w:sz w:val="28"/>
      <w:szCs w:val="28"/>
      <w:lang w:eastAsia="pt-BR"/>
    </w:rPr>
  </w:style>
  <w:style w:type="character" w:styleId="Nivel4Char">
    <w:name w:val="Nivel 4 Char"/>
    <w:basedOn w:val="DefaultParagraphFont"/>
    <w:qFormat/>
    <w:rPr>
      <w:rFonts w:ascii="Arial" w:hAnsi="Arial" w:cs="Arial"/>
      <w:lang w:eastAsia="pt-BR"/>
    </w:rPr>
  </w:style>
  <w:style w:type="character" w:styleId="Cp0020corpodespachochar1">
    <w:name w:val="cp_0020corpodespacho__char1"/>
    <w:qFormat/>
    <w:rPr>
      <w:rFonts w:ascii="Times New Roman" w:hAnsi="Times New Roman" w:cs="Times New Roman"/>
      <w:strike w:val="false"/>
      <w:dstrike w:val="false"/>
      <w:sz w:val="26"/>
      <w:szCs w:val="26"/>
      <w:u w:val="none"/>
      <w:effect w:val="none"/>
    </w:rPr>
  </w:style>
  <w:style w:type="character" w:styleId="Em0020ementachar1">
    <w:name w:val="em_0020ementa__char1"/>
    <w:qFormat/>
    <w:rPr>
      <w:rFonts w:ascii="Times New Roman" w:hAnsi="Times New Roman" w:cs="Times New Roman"/>
      <w:strike w:val="false"/>
      <w:dstrike w:val="false"/>
      <w:sz w:val="28"/>
      <w:szCs w:val="28"/>
      <w:u w:val="none"/>
      <w:effect w:val="none"/>
    </w:rPr>
  </w:style>
  <w:style w:type="character" w:styleId="Strong">
    <w:name w:val="Strong"/>
    <w:basedOn w:val="DefaultParagraphFont"/>
    <w:qFormat/>
    <w:rPr>
      <w:b/>
      <w:bCs/>
    </w:rPr>
  </w:style>
  <w:style w:type="character" w:styleId="Nfase">
    <w:name w:val="Ênfase"/>
    <w:basedOn w:val="DefaultParagraphFont"/>
    <w:qFormat/>
    <w:rPr>
      <w:i/>
      <w:iCs/>
    </w:rPr>
  </w:style>
  <w:style w:type="character" w:styleId="Manoel">
    <w:name w:val="Manoel"/>
    <w:qFormat/>
    <w:rPr>
      <w:rFonts w:ascii="Arial" w:hAnsi="Arial" w:cs="Arial"/>
      <w:color w:val="7030A0"/>
      <w:sz w:val="20"/>
    </w:rPr>
  </w:style>
  <w:style w:type="character" w:styleId="GradeColoridanfase1Char">
    <w:name w:val="Grade Colorida - Ênfase 1 Char"/>
    <w:qFormat/>
    <w:rPr>
      <w:rFonts w:ascii="Arial" w:hAnsi="Arial" w:eastAsia="Calibri"/>
      <w:i/>
      <w:iCs/>
      <w:color w:val="000000"/>
      <w:szCs w:val="24"/>
      <w:shd w:fill="FFFFCC" w:val="clear"/>
    </w:rPr>
  </w:style>
  <w:style w:type="character" w:styleId="Highlight">
    <w:name w:val="highlight"/>
    <w:basedOn w:val="DefaultParagraphFont"/>
    <w:qFormat/>
    <w:rPr/>
  </w:style>
  <w:style w:type="character" w:styleId="Linkdainternetvisitado">
    <w:name w:val="Link da internet visitado"/>
    <w:basedOn w:val="DefaultParagraphFont"/>
    <w:rPr>
      <w:color w:val="800080"/>
      <w:u w:val="single"/>
    </w:rPr>
  </w:style>
  <w:style w:type="character" w:styleId="MenoPendente1">
    <w:name w:val="Menção Pendente1"/>
    <w:basedOn w:val="DefaultParagraphFont"/>
    <w:qFormat/>
    <w:rPr>
      <w:color w:val="605E5C"/>
      <w:shd w:fill="E1DFDD" w:val="clear"/>
    </w:rPr>
  </w:style>
  <w:style w:type="character" w:styleId="MenoPendente2">
    <w:name w:val="Menção Pendente2"/>
    <w:basedOn w:val="DefaultParagraphFont"/>
    <w:qFormat/>
    <w:rPr>
      <w:color w:val="605E5C"/>
      <w:shd w:fill="E1DFDD" w:val="clear"/>
    </w:rPr>
  </w:style>
  <w:style w:type="character" w:styleId="Nivel2Char">
    <w:name w:val="Nivel 2 Char"/>
    <w:basedOn w:val="DefaultParagraphFont"/>
    <w:qFormat/>
    <w:rPr>
      <w:rFonts w:ascii="Arial" w:hAnsi="Arial" w:cs="Arial"/>
      <w:color w:val="000000"/>
      <w:lang w:eastAsia="pt-BR"/>
    </w:rPr>
  </w:style>
  <w:style w:type="character" w:styleId="Nvel2OpcionalChar">
    <w:name w:val="Nível 2 Opcional Char"/>
    <w:basedOn w:val="DefaultParagraphFont"/>
    <w:qFormat/>
    <w:rPr>
      <w:rFonts w:ascii="Arial" w:hAnsi="Arial" w:eastAsia="Times New Roman" w:cs="Arial"/>
      <w:i/>
      <w:color w:val="FF0000"/>
      <w:lang w:eastAsia="pt-BR"/>
    </w:rPr>
  </w:style>
  <w:style w:type="character" w:styleId="Nvel3OpcionalChar">
    <w:name w:val="Nível 3 Opcional Char"/>
    <w:basedOn w:val="DefaultParagraphFont"/>
    <w:qFormat/>
    <w:rPr>
      <w:rFonts w:ascii="Arial" w:hAnsi="Arial" w:eastAsia="Times New Roman" w:cs="Arial"/>
      <w:i/>
      <w:iCs/>
      <w:color w:val="FF0000"/>
      <w:lang w:eastAsia="pt-BR"/>
    </w:rPr>
  </w:style>
  <w:style w:type="character" w:styleId="PlaceholderText">
    <w:name w:val="Placeholder Text"/>
    <w:basedOn w:val="DefaultParagraphFont"/>
    <w:qFormat/>
    <w:rPr>
      <w:color w:val="808080"/>
    </w:rPr>
  </w:style>
  <w:style w:type="character" w:styleId="PargrafodaListaChar">
    <w:name w:val="Parágrafo da Lista Char"/>
    <w:basedOn w:val="DefaultParagraphFont"/>
    <w:qFormat/>
    <w:rPr>
      <w:rFonts w:ascii="Ecofont_Spranq_eco_Sans" w:hAnsi="Ecofont_Spranq_eco_Sans" w:cs="Tahoma"/>
      <w:sz w:val="24"/>
      <w:szCs w:val="24"/>
      <w:lang w:eastAsia="pt-BR"/>
    </w:rPr>
  </w:style>
  <w:style w:type="character" w:styleId="Ttulo3Char">
    <w:name w:val="Título 3 Char"/>
    <w:basedOn w:val="DefaultParagraphFont"/>
    <w:qFormat/>
    <w:rPr>
      <w:rFonts w:ascii="Calibri" w:hAnsi="Calibri" w:eastAsia="ＭＳ ゴシック" w:cs="Times New Roman"/>
      <w:color w:val="243F60"/>
      <w:sz w:val="24"/>
      <w:szCs w:val="24"/>
    </w:rPr>
  </w:style>
  <w:style w:type="character" w:styleId="Ttulo6Char">
    <w:name w:val="Título 6 Char"/>
    <w:basedOn w:val="DefaultParagraphFont"/>
    <w:qFormat/>
    <w:rPr>
      <w:rFonts w:ascii="Calibri" w:hAnsi="Calibri" w:eastAsia="ＭＳ ゴシック" w:cs="Times New Roman"/>
      <w:color w:val="243F60"/>
      <w:sz w:val="22"/>
      <w:szCs w:val="22"/>
    </w:rPr>
  </w:style>
  <w:style w:type="character" w:styleId="Markedcontent">
    <w:name w:val="markedcontent"/>
    <w:basedOn w:val="DefaultParagraphFont"/>
    <w:qFormat/>
    <w:rPr/>
  </w:style>
  <w:style w:type="character" w:styleId="MenoPendente3">
    <w:name w:val="Menção Pendente3"/>
    <w:basedOn w:val="DefaultParagraphFont"/>
    <w:qFormat/>
    <w:rPr>
      <w:color w:val="605E5C"/>
      <w:shd w:fill="E1DFDD" w:val="clear"/>
    </w:rPr>
  </w:style>
  <w:style w:type="character" w:styleId="MenoPendente4">
    <w:name w:val="Menção Pendente4"/>
    <w:basedOn w:val="DefaultParagraphFont"/>
    <w:qFormat/>
    <w:rPr>
      <w:color w:val="605E5C"/>
      <w:shd w:fill="E1DFDD" w:val="clear"/>
    </w:rPr>
  </w:style>
  <w:style w:type="character" w:styleId="OuChar">
    <w:name w:val="ou Char"/>
    <w:basedOn w:val="PargrafodaListaChar"/>
    <w:qFormat/>
    <w:rPr>
      <w:rFonts w:ascii="Arial" w:hAnsi="Arial" w:eastAsia="Cambria" w:cs="Arial"/>
      <w:b/>
      <w:bCs/>
      <w:i/>
      <w:iCs/>
      <w:color w:val="FF0000"/>
      <w:sz w:val="24"/>
      <w:szCs w:val="24"/>
      <w:u w:val="single"/>
      <w:lang w:eastAsia="pt-BR"/>
    </w:rPr>
  </w:style>
  <w:style w:type="character" w:styleId="Nvel2RedChar">
    <w:name w:val="Nível 2 -Red Char"/>
    <w:basedOn w:val="Nivel2Char"/>
    <w:qFormat/>
    <w:rPr>
      <w:rFonts w:ascii="Arial" w:hAnsi="Arial" w:cs="Arial"/>
      <w:i/>
      <w:iCs/>
      <w:color w:val="FF0000"/>
      <w:lang w:eastAsia="pt-BR"/>
    </w:rPr>
  </w:style>
  <w:style w:type="character" w:styleId="Nivel3Char">
    <w:name w:val="Nivel 3 Char"/>
    <w:basedOn w:val="DefaultParagraphFont"/>
    <w:qFormat/>
    <w:rPr>
      <w:rFonts w:ascii="Arial" w:hAnsi="Arial" w:cs="Arial"/>
      <w:color w:val="000000"/>
      <w:lang w:eastAsia="pt-BR"/>
    </w:rPr>
  </w:style>
  <w:style w:type="character" w:styleId="Nvel3RChar">
    <w:name w:val="Nível 3-R Char"/>
    <w:basedOn w:val="Nivel3Char"/>
    <w:qFormat/>
    <w:rPr>
      <w:rFonts w:ascii="Arial" w:hAnsi="Arial" w:cs="Arial"/>
      <w:i/>
      <w:iCs/>
      <w:color w:val="FF0000"/>
      <w:lang w:eastAsia="pt-BR"/>
    </w:rPr>
  </w:style>
  <w:style w:type="character" w:styleId="Nvel4RChar">
    <w:name w:val="Nível 4-R Char"/>
    <w:basedOn w:val="Nivel4Char"/>
    <w:qFormat/>
    <w:rPr>
      <w:rFonts w:ascii="Arial" w:hAnsi="Arial" w:cs="Arial"/>
      <w:i/>
      <w:iCs/>
      <w:color w:val="FF0000"/>
      <w:lang w:eastAsia="pt-BR"/>
    </w:rPr>
  </w:style>
  <w:style w:type="character" w:styleId="Nvel1SemNumChar">
    <w:name w:val="Nível 1-Sem Num Char"/>
    <w:basedOn w:val="Nivel01Char"/>
    <w:qFormat/>
    <w:rPr>
      <w:rFonts w:ascii="Arial" w:hAnsi="Arial" w:eastAsia="ＭＳ ゴシック" w:cs="Arial"/>
      <w:b/>
      <w:bCs/>
      <w:color w:val="FF0000"/>
      <w:spacing w:val="5"/>
      <w:kern w:val="2"/>
      <w:sz w:val="52"/>
      <w:szCs w:val="52"/>
      <w:lang w:eastAsia="pt-BR"/>
    </w:rPr>
  </w:style>
  <w:style w:type="character" w:styleId="PrembuloChar">
    <w:name w:val="Preâmbulo Char"/>
    <w:basedOn w:val="DefaultParagraphFont"/>
    <w:qFormat/>
    <w:rPr>
      <w:rFonts w:ascii="Arial" w:hAnsi="Arial" w:eastAsia="Arial" w:cs="Arial"/>
      <w:bCs/>
      <w:lang w:eastAsia="pt-BR"/>
    </w:rPr>
  </w:style>
  <w:style w:type="character" w:styleId="UnresolvedMention">
    <w:name w:val="Unresolved Mention"/>
    <w:basedOn w:val="DefaultParagraphFont"/>
    <w:qFormat/>
    <w:rPr>
      <w:color w:val="605E5C"/>
      <w:shd w:fill="E1DFDD" w:val="clear"/>
    </w:rPr>
  </w:style>
  <w:style w:type="character" w:styleId="Smbolosdenumerao">
    <w:name w:val="Símbolos de numeração"/>
    <w:qFormat/>
    <w:rPr/>
  </w:style>
  <w:style w:type="character" w:styleId="WW8Num2z0">
    <w:name w:val="WW8Num2z0"/>
    <w:qFormat/>
    <w:rPr>
      <w:rFonts w:ascii="Verdana" w:hAnsi="Verdana" w:eastAsia="Verdana" w:cs="Verdana"/>
      <w:b/>
      <w:bCs/>
      <w:i/>
      <w:iCs/>
      <w:caps w:val="false"/>
      <w:smallCaps w:val="false"/>
      <w:color w:val="000000"/>
      <w:spacing w:val="0"/>
      <w:sz w:val="16"/>
      <w:szCs w:val="16"/>
      <w:highlight w:val="yellow"/>
      <w:lang w:val="pt-BR" w:bidi="zxx"/>
    </w:rPr>
  </w:style>
  <w:style w:type="character" w:styleId="WW8Num2z1">
    <w:name w:val="WW8Num2z1"/>
    <w:qFormat/>
    <w:rPr>
      <w:rFonts w:ascii="Verdana" w:hAnsi="Verdana" w:eastAsia="Verdana" w:cs="Verdana"/>
      <w:color w:val="000000"/>
      <w:sz w:val="18"/>
      <w:szCs w:val="18"/>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rFonts w:ascii="Verdana" w:hAnsi="Verdana" w:eastAsia="Verdana" w:cs="Verdana"/>
      <w:spacing w:val="0"/>
      <w:sz w:val="18"/>
      <w:szCs w:val="18"/>
    </w:rPr>
  </w:style>
  <w:style w:type="character" w:styleId="Fontepargpadro">
    <w:name w:val="Fonte parág. padrão"/>
    <w:qFormat/>
    <w:rPr/>
  </w:style>
  <w:style w:type="character" w:styleId="Marcas">
    <w:name w:val="Marcas"/>
    <w:qFormat/>
    <w:rPr>
      <w:rFonts w:ascii="OpenSymbol" w:hAnsi="OpenSymbol" w:eastAsia="OpenSymbol" w:cs="OpenSymbol"/>
    </w:rPr>
  </w:style>
  <w:style w:type="character" w:styleId="Nfaseforte">
    <w:name w:val="Ênfase forte"/>
    <w:qFormat/>
    <w:rPr>
      <w:b/>
      <w:bCs/>
    </w:rPr>
  </w:style>
  <w:style w:type="paragraph" w:styleId="Ttulo">
    <w:name w:val="Título"/>
    <w:basedOn w:val="Normal"/>
    <w:next w:val="Corpodotexto"/>
    <w:qFormat/>
    <w:pPr>
      <w:keepNext w:val="true"/>
      <w:spacing w:before="240" w:after="120"/>
    </w:pPr>
    <w:rPr>
      <w:rFonts w:ascii="Liberation Sans" w:hAnsi="Liberation Sans" w:eastAsia="Microsoft YaHei" w:cs="Arial"/>
      <w:sz w:val="28"/>
      <w:szCs w:val="28"/>
    </w:rPr>
  </w:style>
  <w:style w:type="paragraph" w:styleId="Corpodotexto">
    <w:name w:val="Body Text"/>
    <w:basedOn w:val="Normal"/>
    <w:pPr>
      <w:spacing w:before="280" w:after="280"/>
    </w:pPr>
    <w:rPr>
      <w:rFonts w:ascii="Times New Roman" w:hAnsi="Times New Roman" w:eastAsia="Times New Roman" w:cs="Times New Roman"/>
    </w:rPr>
  </w:style>
  <w:style w:type="paragraph" w:styleId="Lista">
    <w:name w:val="List"/>
    <w:basedOn w:val="Corpodotexto"/>
    <w:pPr/>
    <w:rPr>
      <w:rFonts w:cs="Arial"/>
    </w:rPr>
  </w:style>
  <w:style w:type="paragraph" w:styleId="Legenda">
    <w:name w:val="Caption"/>
    <w:basedOn w:val="Normal"/>
    <w:qFormat/>
    <w:pPr>
      <w:suppressLineNumbers/>
      <w:spacing w:before="120" w:after="120"/>
    </w:pPr>
    <w:rPr>
      <w:rFonts w:cs="Arial"/>
      <w:i/>
      <w:iCs/>
      <w:sz w:val="24"/>
      <w:szCs w:val="24"/>
    </w:rPr>
  </w:style>
  <w:style w:type="paragraph" w:styleId="Ndice">
    <w:name w:val="Índice"/>
    <w:basedOn w:val="Normal"/>
    <w:qFormat/>
    <w:pPr>
      <w:suppressLineNumbers/>
    </w:pPr>
    <w:rPr>
      <w:rFonts w:cs="Arial"/>
    </w:rPr>
  </w:style>
  <w:style w:type="paragraph" w:styleId="ListParagraph">
    <w:name w:val="List Paragraph"/>
    <w:basedOn w:val="Normal"/>
    <w:qFormat/>
    <w:pPr>
      <w:spacing w:before="0" w:after="0"/>
      <w:ind w:left="720" w:right="0" w:hanging="0"/>
      <w:contextualSpacing/>
    </w:pPr>
    <w:rPr/>
  </w:style>
  <w:style w:type="paragraph" w:styleId="NormalWeb">
    <w:name w:val="Normal (Web)"/>
    <w:basedOn w:val="Normal"/>
    <w:qFormat/>
    <w:pPr>
      <w:spacing w:before="280" w:after="280"/>
    </w:pPr>
    <w:rPr>
      <w:rFonts w:ascii="Times New Roman" w:hAnsi="Times New Roman" w:cs="Times New Roman"/>
    </w:rPr>
  </w:style>
  <w:style w:type="paragraph" w:styleId="BalloonText">
    <w:name w:val="Balloon Text"/>
    <w:basedOn w:val="Normal"/>
    <w:qFormat/>
    <w:pPr/>
    <w:rPr>
      <w:rFonts w:ascii="Tahoma" w:hAnsi="Tahoma"/>
      <w:sz w:val="16"/>
      <w:szCs w:val="16"/>
    </w:rPr>
  </w:style>
  <w:style w:type="paragraph" w:styleId="Nvel2">
    <w:name w:val="Nível 2"/>
    <w:basedOn w:val="Normal"/>
    <w:next w:val="Normal"/>
    <w:qFormat/>
    <w:pPr>
      <w:spacing w:before="0" w:after="120"/>
      <w:jc w:val="both"/>
    </w:pPr>
    <w:rPr>
      <w:rFonts w:ascii="Arial" w:hAnsi="Arial" w:cs="Times New Roman"/>
      <w:b/>
      <w:szCs w:val="20"/>
    </w:rPr>
  </w:style>
  <w:style w:type="paragraph" w:styleId="Quote">
    <w:name w:val="Quote"/>
    <w:basedOn w:val="Normal"/>
    <w:next w:val="Normal"/>
    <w:qFormat/>
    <w:pPr>
      <w:pBdr>
        <w:top w:val="single" w:sz="4" w:space="1" w:color="1F497D"/>
        <w:left w:val="single" w:sz="4" w:space="4" w:color="1F497D"/>
        <w:bottom w:val="single" w:sz="4" w:space="1" w:color="1F497D"/>
        <w:right w:val="single" w:sz="4" w:space="4" w:color="1F497D"/>
      </w:pBdr>
      <w:shd w:val="clear" w:fill="FFFFCC"/>
      <w:spacing w:before="120" w:after="0"/>
      <w:jc w:val="both"/>
    </w:pPr>
    <w:rPr>
      <w:rFonts w:ascii="Arial" w:hAnsi="Arial" w:eastAsia="Calibri"/>
      <w:i/>
      <w:iCs/>
      <w:color w:val="000000"/>
      <w:sz w:val="20"/>
      <w:lang w:eastAsia="en-US"/>
    </w:rPr>
  </w:style>
  <w:style w:type="paragraph" w:styleId="ListBullet5">
    <w:name w:val="List Bullet 5"/>
    <w:basedOn w:val="Normal"/>
    <w:qFormat/>
    <w:pPr>
      <w:spacing w:before="0" w:after="0"/>
      <w:contextualSpacing/>
    </w:pPr>
    <w:rPr/>
  </w:style>
  <w:style w:type="paragraph" w:styleId="Notaexplicativa">
    <w:name w:val="Nota explicativa"/>
    <w:basedOn w:val="Quote"/>
    <w:qFormat/>
    <w:pPr>
      <w:shd w:val="clear" w:fill="FFFFCC"/>
    </w:pPr>
    <w:rPr>
      <w:szCs w:val="20"/>
    </w:rPr>
  </w:style>
  <w:style w:type="paragraph" w:styleId="CabealhoeRodap">
    <w:name w:val="Cabeçalho e Rodapé"/>
    <w:basedOn w:val="Normal"/>
    <w:qFormat/>
    <w:pPr/>
    <w:rPr/>
  </w:style>
  <w:style w:type="paragraph" w:styleId="Cabealho">
    <w:name w:val="Header"/>
    <w:basedOn w:val="Normal"/>
    <w:pPr>
      <w:tabs>
        <w:tab w:val="clear" w:pos="708"/>
        <w:tab w:val="center" w:pos="4252" w:leader="none"/>
        <w:tab w:val="right" w:pos="8504" w:leader="none"/>
      </w:tabs>
    </w:pPr>
    <w:rPr/>
  </w:style>
  <w:style w:type="paragraph" w:styleId="Rodap">
    <w:name w:val="Footer"/>
    <w:basedOn w:val="Normal"/>
    <w:pPr>
      <w:tabs>
        <w:tab w:val="clear" w:pos="708"/>
        <w:tab w:val="center" w:pos="4252" w:leader="none"/>
        <w:tab w:val="right" w:pos="8504" w:leader="none"/>
      </w:tabs>
    </w:pPr>
    <w:rPr/>
  </w:style>
  <w:style w:type="paragraph" w:styleId="Annotationtext">
    <w:name w:val="annotation text"/>
    <w:basedOn w:val="Normal"/>
    <w:qFormat/>
    <w:pPr/>
    <w:rPr>
      <w:sz w:val="20"/>
      <w:szCs w:val="20"/>
    </w:rPr>
  </w:style>
  <w:style w:type="paragraph" w:styleId="Annotationsubject">
    <w:name w:val="annotation subject"/>
    <w:basedOn w:val="Annotationtext"/>
    <w:next w:val="Annotationtext"/>
    <w:qFormat/>
    <w:pPr/>
    <w:rPr>
      <w:b/>
      <w:bCs/>
    </w:rPr>
  </w:style>
  <w:style w:type="paragraph" w:styleId="Nivel01">
    <w:name w:val="Nivel 01"/>
    <w:basedOn w:val="Ttulo1"/>
    <w:next w:val="Normal"/>
    <w:qFormat/>
    <w:pPr>
      <w:tabs>
        <w:tab w:val="clear" w:pos="708"/>
        <w:tab w:val="left" w:pos="567" w:leader="none"/>
      </w:tabs>
      <w:spacing w:before="240" w:after="0"/>
      <w:jc w:val="both"/>
    </w:pPr>
    <w:rPr>
      <w:rFonts w:ascii="Arial" w:hAnsi="Arial" w:cs="Arial"/>
      <w:color w:val="auto"/>
      <w:sz w:val="20"/>
      <w:szCs w:val="20"/>
    </w:rPr>
  </w:style>
  <w:style w:type="paragraph" w:styleId="Nivel01Titulo">
    <w:name w:val="Nivel_01_Titulo"/>
    <w:basedOn w:val="Nivel01"/>
    <w:qFormat/>
    <w:pPr>
      <w:jc w:val="left"/>
    </w:pPr>
    <w:rPr>
      <w:rFonts w:cs="Times New Roman"/>
      <w:color w:val="000000"/>
      <w:spacing w:val="5"/>
      <w:kern w:val="2"/>
      <w:sz w:val="52"/>
      <w:szCs w:val="52"/>
    </w:rPr>
  </w:style>
  <w:style w:type="paragraph" w:styleId="Ttulododocumento">
    <w:name w:val="Title"/>
    <w:basedOn w:val="Normal"/>
    <w:next w:val="Normal"/>
    <w:qFormat/>
    <w:pPr>
      <w:pBdr>
        <w:bottom w:val="single" w:sz="8" w:space="4" w:color="4F81BD"/>
      </w:pBdr>
      <w:spacing w:before="0" w:after="300"/>
      <w:contextualSpacing/>
    </w:pPr>
    <w:rPr>
      <w:rFonts w:ascii="Calibri" w:hAnsi="Calibri" w:eastAsia="ＭＳ ゴシック" w:cs="Times New Roman"/>
      <w:color w:val="17365D"/>
      <w:spacing w:val="5"/>
      <w:kern w:val="2"/>
      <w:sz w:val="52"/>
      <w:szCs w:val="52"/>
    </w:rPr>
  </w:style>
  <w:style w:type="paragraph" w:styleId="PADRO">
    <w:name w:val="PADRÃO"/>
    <w:qFormat/>
    <w:pPr>
      <w:keepNext w:val="true"/>
      <w:widowControl w:val="false"/>
      <w:shd w:val="clear" w:fill="FFFFFF"/>
      <w:suppressAutoHyphens w:val="true"/>
      <w:overflowPunct w:val="false"/>
      <w:bidi w:val="0"/>
      <w:spacing w:lineRule="auto" w:line="276" w:before="119" w:after="119"/>
      <w:ind w:left="0" w:right="0" w:firstLine="567"/>
      <w:jc w:val="both"/>
      <w:textAlignment w:val="baseline"/>
    </w:pPr>
    <w:rPr>
      <w:rFonts w:ascii="Ecofont_Spranq_eco_Sans" w:hAnsi="Ecofont_Spranq_eco_Sans" w:eastAsia="WenQuanYi Micro Hei" w:cs="Lohit Hindi"/>
      <w:color w:val="auto"/>
      <w:kern w:val="0"/>
      <w:sz w:val="20"/>
      <w:szCs w:val="24"/>
      <w:lang w:val="pt-BR" w:eastAsia="zh-CN" w:bidi="hi-IN"/>
    </w:rPr>
  </w:style>
  <w:style w:type="paragraph" w:styleId="Citao1">
    <w:name w:val="Citação1"/>
    <w:basedOn w:val="Normal"/>
    <w:next w:val="Normal"/>
    <w:qFormat/>
    <w:pPr>
      <w:pBdr>
        <w:top w:val="single" w:sz="4" w:space="1" w:color="1F497D"/>
        <w:left w:val="single" w:sz="4" w:space="4" w:color="1F497D"/>
        <w:bottom w:val="single" w:sz="4" w:space="1" w:color="1F497D"/>
        <w:right w:val="single" w:sz="4" w:space="4" w:color="1F497D"/>
      </w:pBdr>
      <w:shd w:val="clear" w:fill="FFFFCC"/>
      <w:spacing w:before="120" w:after="0"/>
      <w:jc w:val="both"/>
    </w:pPr>
    <w:rPr>
      <w:rFonts w:eastAsia="Calibri"/>
      <w:i/>
      <w:iCs/>
      <w:color w:val="000000"/>
      <w:sz w:val="20"/>
      <w:szCs w:val="20"/>
      <w:lang w:eastAsia="en-US"/>
    </w:rPr>
  </w:style>
  <w:style w:type="paragraph" w:styleId="Paragraph">
    <w:name w:val="paragraph"/>
    <w:basedOn w:val="Normal"/>
    <w:qFormat/>
    <w:pPr>
      <w:spacing w:before="280" w:after="280"/>
    </w:pPr>
    <w:rPr>
      <w:rFonts w:ascii="Times New Roman" w:hAnsi="Times New Roman" w:eastAsia="Times New Roman" w:cs="Times New Roman"/>
    </w:rPr>
  </w:style>
  <w:style w:type="paragraph" w:styleId="Nivel1">
    <w:name w:val="Nivel1"/>
    <w:basedOn w:val="Ttulo1"/>
    <w:qFormat/>
    <w:pPr>
      <w:spacing w:lineRule="auto" w:line="276"/>
      <w:ind w:left="357" w:right="0" w:hanging="357"/>
      <w:jc w:val="both"/>
    </w:pPr>
    <w:rPr>
      <w:rFonts w:ascii="Arial" w:hAnsi="Arial" w:cs="Arial"/>
      <w:bCs w:val="false"/>
      <w:color w:val="000000"/>
    </w:rPr>
  </w:style>
  <w:style w:type="paragraph" w:styleId="PargrafodaLista1">
    <w:name w:val="Parágrafo da Lista1"/>
    <w:basedOn w:val="Normal"/>
    <w:qFormat/>
    <w:pPr>
      <w:ind w:left="720" w:right="0" w:hanging="0"/>
    </w:pPr>
    <w:rPr>
      <w:rFonts w:eastAsia="Times New Roman" w:cs="Ecofont_Spranq_eco_Sans"/>
    </w:rPr>
  </w:style>
  <w:style w:type="paragraph" w:styleId="Nivel2">
    <w:name w:val="Nivel 2"/>
    <w:basedOn w:val="Normal"/>
    <w:qFormat/>
    <w:pPr>
      <w:spacing w:lineRule="auto" w:line="276" w:before="120" w:after="120"/>
      <w:jc w:val="both"/>
    </w:pPr>
    <w:rPr>
      <w:rFonts w:ascii="Arial" w:hAnsi="Arial" w:cs="Arial"/>
      <w:color w:val="000000"/>
      <w:sz w:val="20"/>
      <w:szCs w:val="20"/>
    </w:rPr>
  </w:style>
  <w:style w:type="paragraph" w:styleId="Nivel11">
    <w:name w:val="Nivel 1"/>
    <w:basedOn w:val="Nivel2"/>
    <w:next w:val="Nivel2"/>
    <w:qFormat/>
    <w:pPr>
      <w:ind w:left="360" w:right="0" w:hanging="360"/>
    </w:pPr>
    <w:rPr>
      <w:b/>
    </w:rPr>
  </w:style>
  <w:style w:type="paragraph" w:styleId="Nivel3">
    <w:name w:val="Nivel 3"/>
    <w:basedOn w:val="Normal"/>
    <w:qFormat/>
    <w:pPr>
      <w:spacing w:lineRule="auto" w:line="276" w:before="120" w:after="120"/>
      <w:ind w:left="425" w:right="0" w:hanging="0"/>
      <w:jc w:val="both"/>
    </w:pPr>
    <w:rPr>
      <w:rFonts w:ascii="Arial" w:hAnsi="Arial" w:cs="Arial"/>
      <w:color w:val="000000"/>
      <w:sz w:val="20"/>
      <w:szCs w:val="20"/>
    </w:rPr>
  </w:style>
  <w:style w:type="paragraph" w:styleId="Nivel4">
    <w:name w:val="Nivel 4"/>
    <w:basedOn w:val="Nivel3"/>
    <w:qFormat/>
    <w:pPr>
      <w:ind w:left="851" w:right="0" w:hanging="0"/>
    </w:pPr>
    <w:rPr>
      <w:color w:val="auto"/>
    </w:rPr>
  </w:style>
  <w:style w:type="paragraph" w:styleId="Nivel5">
    <w:name w:val="Nivel 5"/>
    <w:basedOn w:val="Nivel4"/>
    <w:qFormat/>
    <w:pPr>
      <w:ind w:left="1276" w:right="0" w:hanging="0"/>
    </w:pPr>
    <w:rPr/>
  </w:style>
  <w:style w:type="paragraph" w:styleId="Textbody">
    <w:name w:val="textbody"/>
    <w:basedOn w:val="Normal"/>
    <w:qFormat/>
    <w:pPr>
      <w:spacing w:before="280" w:after="280"/>
    </w:pPr>
    <w:rPr>
      <w:rFonts w:ascii="Times New Roman" w:hAnsi="Times New Roman" w:eastAsia="Times New Roman" w:cs="Times New Roman"/>
    </w:rPr>
  </w:style>
  <w:style w:type="paragraph" w:styleId="Em0020ementa">
    <w:name w:val="em_0020ementa"/>
    <w:basedOn w:val="Normal"/>
    <w:qFormat/>
    <w:pPr>
      <w:ind w:left="4160" w:right="0" w:hanging="0"/>
      <w:jc w:val="both"/>
    </w:pPr>
    <w:rPr>
      <w:rFonts w:ascii="Times New Roman" w:hAnsi="Times New Roman" w:eastAsia="Times New Roman" w:cs="Times New Roman"/>
      <w:sz w:val="28"/>
      <w:szCs w:val="28"/>
    </w:rPr>
  </w:style>
  <w:style w:type="paragraph" w:styleId="Revision">
    <w:name w:val="Revision"/>
    <w:qFormat/>
    <w:pPr>
      <w:widowControl/>
      <w:suppressAutoHyphens w:val="true"/>
      <w:overflowPunct w:val="false"/>
      <w:bidi w:val="0"/>
      <w:spacing w:before="0" w:after="0"/>
      <w:jc w:val="left"/>
    </w:pPr>
    <w:rPr>
      <w:rFonts w:ascii="Ecofont_Spranq_eco_Sans" w:hAnsi="Ecofont_Spranq_eco_Sans" w:eastAsia="Times New Roman" w:cs="Tahoma"/>
      <w:color w:val="auto"/>
      <w:kern w:val="0"/>
      <w:sz w:val="24"/>
      <w:szCs w:val="24"/>
      <w:lang w:val="pt-BR" w:eastAsia="pt-BR" w:bidi="ar-SA"/>
    </w:rPr>
  </w:style>
  <w:style w:type="paragraph" w:styleId="Texto1">
    <w:name w:val="texto1"/>
    <w:basedOn w:val="Normal"/>
    <w:qFormat/>
    <w:pPr>
      <w:spacing w:before="280" w:after="280"/>
    </w:pPr>
    <w:rPr>
      <w:rFonts w:ascii="Times New Roman" w:hAnsi="Times New Roman" w:eastAsia="Times New Roman" w:cs="Times New Roman"/>
    </w:rPr>
  </w:style>
  <w:style w:type="paragraph" w:styleId="GradeColoridanfase11">
    <w:name w:val="Grade Colorida - Ênfase 11"/>
    <w:basedOn w:val="Normal"/>
    <w:next w:val="Normal"/>
    <w:qFormat/>
    <w:pPr>
      <w:pBdr>
        <w:top w:val="single" w:sz="4" w:space="1" w:color="1F497D"/>
        <w:left w:val="single" w:sz="4" w:space="4" w:color="1F497D"/>
        <w:bottom w:val="single" w:sz="4" w:space="1" w:color="1F497D"/>
        <w:right w:val="single" w:sz="4" w:space="4" w:color="1F497D"/>
      </w:pBdr>
      <w:shd w:val="clear" w:fill="FFFFCC"/>
      <w:spacing w:before="120" w:after="0"/>
      <w:jc w:val="both"/>
    </w:pPr>
    <w:rPr>
      <w:rFonts w:ascii="Arial" w:hAnsi="Arial" w:eastAsia="Calibri" w:cs="Times New Roman"/>
      <w:i/>
      <w:iCs/>
      <w:color w:val="000000"/>
      <w:sz w:val="20"/>
      <w:lang w:eastAsia="en-US"/>
    </w:rPr>
  </w:style>
  <w:style w:type="paragraph" w:styleId="Xwestern">
    <w:name w:val="x_western"/>
    <w:basedOn w:val="Normal"/>
    <w:qFormat/>
    <w:pPr>
      <w:spacing w:before="280" w:after="280"/>
    </w:pPr>
    <w:rPr>
      <w:rFonts w:ascii="Times New Roman" w:hAnsi="Times New Roman" w:eastAsia="Times New Roman" w:cs="Times New Roman"/>
    </w:rPr>
  </w:style>
  <w:style w:type="paragraph" w:styleId="TCUAcitem90">
    <w:name w:val="TCU - Ac - item 9 - §§_0"/>
    <w:basedOn w:val="Normal"/>
    <w:qFormat/>
    <w:pPr>
      <w:ind w:left="0" w:right="0" w:firstLine="1134"/>
      <w:jc w:val="both"/>
    </w:pPr>
    <w:rPr>
      <w:rFonts w:ascii="Times New Roman" w:hAnsi="Times New Roman" w:eastAsia="Times New Roman" w:cs="Times New Roman"/>
      <w:szCs w:val="22"/>
      <w:lang w:eastAsia="en-US"/>
    </w:rPr>
  </w:style>
  <w:style w:type="paragraph" w:styleId="Normal1">
    <w:name w:val="Normal_1"/>
    <w:qFormat/>
    <w:pPr>
      <w:widowControl/>
      <w:suppressAutoHyphens w:val="true"/>
      <w:overflowPunct w:val="false"/>
      <w:bidi w:val="0"/>
      <w:spacing w:before="0" w:after="0"/>
      <w:jc w:val="left"/>
    </w:pPr>
    <w:rPr>
      <w:rFonts w:ascii="Times New Roman" w:hAnsi="Times New Roman" w:eastAsia="Times New Roman" w:cs="Times New Roman"/>
      <w:color w:val="auto"/>
      <w:kern w:val="0"/>
      <w:sz w:val="24"/>
      <w:szCs w:val="22"/>
      <w:lang w:val="pt-BR" w:eastAsia="en-US" w:bidi="ar-SA"/>
    </w:rPr>
  </w:style>
  <w:style w:type="paragraph" w:styleId="Tcuacitem91linha">
    <w:name w:val="tcu_-__ac_-_item_9_-_1ª_linha"/>
    <w:basedOn w:val="Normal"/>
    <w:qFormat/>
    <w:pPr>
      <w:spacing w:before="280" w:after="280"/>
    </w:pPr>
    <w:rPr>
      <w:rFonts w:ascii="Times New Roman" w:hAnsi="Times New Roman" w:eastAsia="Times New Roman" w:cs="Times New Roman"/>
    </w:rPr>
  </w:style>
  <w:style w:type="paragraph" w:styleId="Textojustificadorecuoprimeiralinha">
    <w:name w:val="texto_justificado_recuo_primeira_linha"/>
    <w:basedOn w:val="Normal"/>
    <w:qFormat/>
    <w:pPr>
      <w:spacing w:before="280" w:after="280"/>
    </w:pPr>
    <w:rPr>
      <w:rFonts w:ascii="Times New Roman" w:hAnsi="Times New Roman" w:eastAsia="Times New Roman" w:cs="Times New Roman"/>
    </w:rPr>
  </w:style>
  <w:style w:type="paragraph" w:styleId="Textojustificado">
    <w:name w:val="texto_justificado"/>
    <w:basedOn w:val="Normal"/>
    <w:qFormat/>
    <w:pPr>
      <w:spacing w:before="280" w:after="280"/>
    </w:pPr>
    <w:rPr>
      <w:rFonts w:ascii="Times New Roman" w:hAnsi="Times New Roman" w:eastAsia="Times New Roman" w:cs="Times New Roman"/>
    </w:rPr>
  </w:style>
  <w:style w:type="paragraph" w:styleId="Nvel2Opcional">
    <w:name w:val="Nível 2 Opcional"/>
    <w:basedOn w:val="Nivel2"/>
    <w:qFormat/>
    <w:pPr>
      <w:ind w:left="432" w:right="0" w:hanging="432"/>
    </w:pPr>
    <w:rPr>
      <w:rFonts w:eastAsia="Times New Roman"/>
      <w:i/>
      <w:color w:val="FF0000"/>
    </w:rPr>
  </w:style>
  <w:style w:type="paragraph" w:styleId="Nvel3Opcional">
    <w:name w:val="Nível 3 Opcional"/>
    <w:basedOn w:val="Nivel3"/>
    <w:qFormat/>
    <w:pPr>
      <w:ind w:left="1072" w:right="0" w:hanging="504"/>
    </w:pPr>
    <w:rPr>
      <w:rFonts w:eastAsia="Times New Roman"/>
      <w:i/>
      <w:iCs/>
      <w:color w:val="FF0000"/>
    </w:rPr>
  </w:style>
  <w:style w:type="paragraph" w:styleId="SombreamentoMdio1nfase31">
    <w:name w:val="Sombreamento Médio 1 - Ênfase 31"/>
    <w:basedOn w:val="Normal"/>
    <w:next w:val="Normal"/>
    <w:qFormat/>
    <w:pPr>
      <w:pBdr>
        <w:top w:val="single" w:sz="4" w:space="1" w:color="000080"/>
        <w:left w:val="single" w:sz="4" w:space="4" w:color="000080"/>
        <w:bottom w:val="single" w:sz="4" w:space="1" w:color="000080"/>
        <w:right w:val="single" w:sz="4" w:space="4" w:color="000080"/>
      </w:pBdr>
      <w:shd w:val="clear" w:fill="FFFFCC"/>
      <w:suppressAutoHyphens w:val="true"/>
      <w:spacing w:before="120" w:after="0"/>
      <w:jc w:val="both"/>
    </w:pPr>
    <w:rPr>
      <w:rFonts w:eastAsia="Calibri"/>
      <w:i/>
      <w:iCs/>
      <w:color w:val="000000"/>
      <w:sz w:val="20"/>
      <w:lang w:eastAsia="zh-CN"/>
    </w:rPr>
  </w:style>
  <w:style w:type="paragraph" w:styleId="Corpo">
    <w:name w:val="corpo"/>
    <w:basedOn w:val="Normal"/>
    <w:qFormat/>
    <w:pPr>
      <w:spacing w:before="280" w:after="280"/>
    </w:pPr>
    <w:rPr>
      <w:rFonts w:ascii="Times New Roman" w:hAnsi="Times New Roman" w:eastAsia="Times New Roman" w:cs="Times New Roman"/>
    </w:rPr>
  </w:style>
  <w:style w:type="paragraph" w:styleId="Itemnivel2">
    <w:name w:val="item_nivel2"/>
    <w:basedOn w:val="Normal"/>
    <w:qFormat/>
    <w:pPr>
      <w:spacing w:before="280" w:after="280"/>
    </w:pPr>
    <w:rPr>
      <w:rFonts w:ascii="Times New Roman" w:hAnsi="Times New Roman" w:eastAsia="Times New Roman" w:cs="Times New Roman"/>
    </w:rPr>
  </w:style>
  <w:style w:type="paragraph" w:styleId="Itemnivel1">
    <w:name w:val="item_nivel1"/>
    <w:basedOn w:val="Normal"/>
    <w:qFormat/>
    <w:pPr>
      <w:spacing w:before="280" w:after="280"/>
    </w:pPr>
    <w:rPr>
      <w:rFonts w:ascii="Times New Roman" w:hAnsi="Times New Roman" w:eastAsia="Times New Roman" w:cs="Times New Roman"/>
    </w:rPr>
  </w:style>
  <w:style w:type="paragraph" w:styleId="Itemalinealetra">
    <w:name w:val="item_alinea_letra"/>
    <w:basedOn w:val="Normal"/>
    <w:qFormat/>
    <w:pPr>
      <w:spacing w:before="280" w:after="280"/>
    </w:pPr>
    <w:rPr>
      <w:rFonts w:ascii="Times New Roman" w:hAnsi="Times New Roman" w:eastAsia="Times New Roman" w:cs="Times New Roman"/>
    </w:rPr>
  </w:style>
  <w:style w:type="paragraph" w:styleId="Standard">
    <w:name w:val="Standard"/>
    <w:qFormat/>
    <w:pPr>
      <w:widowControl/>
      <w:suppressAutoHyphens w:val="true"/>
      <w:overflowPunct w:val="false"/>
      <w:bidi w:val="0"/>
      <w:spacing w:before="0" w:after="0"/>
      <w:jc w:val="left"/>
    </w:pPr>
    <w:rPr>
      <w:rFonts w:ascii="Liberation Serif" w:hAnsi="Liberation Serif" w:eastAsia="NSimSun" w:cs="Lucida Sans"/>
      <w:color w:val="auto"/>
      <w:kern w:val="2"/>
      <w:sz w:val="24"/>
      <w:szCs w:val="24"/>
      <w:lang w:val="pt-BR" w:eastAsia="zh-CN" w:bidi="hi-IN"/>
    </w:rPr>
  </w:style>
  <w:style w:type="paragraph" w:styleId="Textbody1">
    <w:name w:val="Text body"/>
    <w:basedOn w:val="Standard"/>
    <w:qFormat/>
    <w:pPr>
      <w:spacing w:lineRule="auto" w:line="276" w:before="0" w:after="140"/>
    </w:pPr>
    <w:rPr/>
  </w:style>
  <w:style w:type="paragraph" w:styleId="Ou">
    <w:name w:val="ou"/>
    <w:basedOn w:val="ListParagraph"/>
    <w:qFormat/>
    <w:pPr>
      <w:spacing w:lineRule="auto" w:line="259" w:before="60" w:after="60"/>
      <w:ind w:left="0" w:right="0" w:hanging="0"/>
      <w:contextualSpacing/>
      <w:jc w:val="center"/>
    </w:pPr>
    <w:rPr>
      <w:rFonts w:ascii="Arial" w:hAnsi="Arial" w:eastAsia="Cambria" w:cs="Arial"/>
      <w:b/>
      <w:bCs/>
      <w:i/>
      <w:iCs/>
      <w:color w:val="FF0000"/>
      <w:u w:val="single"/>
    </w:rPr>
  </w:style>
  <w:style w:type="paragraph" w:styleId="Douparagraph">
    <w:name w:val="dou-paragraph"/>
    <w:basedOn w:val="Normal"/>
    <w:qFormat/>
    <w:pPr>
      <w:spacing w:before="280" w:after="280"/>
    </w:pPr>
    <w:rPr>
      <w:rFonts w:ascii="Times New Roman" w:hAnsi="Times New Roman" w:eastAsia="Times New Roman" w:cs="Times New Roman"/>
    </w:rPr>
  </w:style>
  <w:style w:type="paragraph" w:styleId="Nvel2Red">
    <w:name w:val="Nível 2 -Red"/>
    <w:basedOn w:val="Nivel2"/>
    <w:qFormat/>
    <w:pPr/>
    <w:rPr>
      <w:i/>
      <w:iCs/>
      <w:color w:val="FF0000"/>
    </w:rPr>
  </w:style>
  <w:style w:type="paragraph" w:styleId="Nvel3R">
    <w:name w:val="Nível 3-R"/>
    <w:basedOn w:val="Nivel3"/>
    <w:qFormat/>
    <w:pPr/>
    <w:rPr>
      <w:i/>
      <w:iCs/>
      <w:color w:val="FF0000"/>
    </w:rPr>
  </w:style>
  <w:style w:type="paragraph" w:styleId="Nvel4R">
    <w:name w:val="Nível 4-R"/>
    <w:basedOn w:val="Nivel4"/>
    <w:qFormat/>
    <w:pPr>
      <w:ind w:left="2491" w:right="0" w:hanging="648"/>
    </w:pPr>
    <w:rPr>
      <w:i/>
      <w:iCs/>
      <w:color w:val="FF0000"/>
    </w:rPr>
  </w:style>
  <w:style w:type="paragraph" w:styleId="Nvel1SemNum">
    <w:name w:val="Nível 1-Sem Num"/>
    <w:basedOn w:val="Nivel01"/>
    <w:qFormat/>
    <w:pPr>
      <w:ind w:left="357" w:right="0" w:hanging="0"/>
      <w:outlineLvl w:val="1"/>
    </w:pPr>
    <w:rPr>
      <w:color w:val="FF0000"/>
    </w:rPr>
  </w:style>
  <w:style w:type="paragraph" w:styleId="Citao2">
    <w:name w:val="citação 2"/>
    <w:basedOn w:val="Quote"/>
    <w:qFormat/>
    <w:pPr>
      <w:shd w:val="clear" w:fill="FFFFCC"/>
      <w:overflowPunct w:val="true"/>
    </w:pPr>
    <w:rPr>
      <w:szCs w:val="20"/>
    </w:rPr>
  </w:style>
  <w:style w:type="paragraph" w:styleId="Prembulo">
    <w:name w:val="Preâmbulo"/>
    <w:basedOn w:val="Normal"/>
    <w:qFormat/>
    <w:pPr>
      <w:spacing w:lineRule="auto" w:line="360" w:before="480" w:after="120"/>
      <w:ind w:left="4253" w:right="-17" w:hanging="0"/>
      <w:jc w:val="both"/>
    </w:pPr>
    <w:rPr>
      <w:rFonts w:ascii="Arial" w:hAnsi="Arial" w:eastAsia="Arial" w:cs="Arial"/>
      <w:bCs/>
      <w:sz w:val="20"/>
      <w:szCs w:val="20"/>
    </w:rPr>
  </w:style>
  <w:style w:type="paragraph" w:styleId="Contedodatabela">
    <w:name w:val="Conteúdo da tabela"/>
    <w:basedOn w:val="Normal"/>
    <w:qFormat/>
    <w:pPr>
      <w:widowControl w:val="false"/>
      <w:suppressLineNumbers/>
    </w:pPr>
    <w:rPr/>
  </w:style>
  <w:style w:type="paragraph" w:styleId="Corpodetexto21">
    <w:name w:val="Corpo de texto 21"/>
    <w:basedOn w:val="Standard"/>
    <w:qFormat/>
    <w:pPr>
      <w:suppressAutoHyphens w:val="true"/>
    </w:pPr>
    <w:rPr>
      <w:rFonts w:ascii="Tahoma" w:hAnsi="Tahoma" w:cs="Tahoma"/>
      <w:szCs w:val="20"/>
    </w:rPr>
  </w:style>
  <w:style w:type="numbering" w:styleId="NoList">
    <w:name w:val="No List"/>
    <w:qFormat/>
  </w:style>
  <w:style w:type="numbering" w:styleId="Estilo1">
    <w:name w:val="Estilo1"/>
    <w:qFormat/>
  </w:style>
  <w:style w:type="numbering" w:styleId="Estilo2">
    <w:name w:val="Estilo2"/>
    <w:qFormat/>
  </w:style>
  <w:style w:type="numbering" w:styleId="Estilo3">
    <w:name w:val="Estilo3"/>
    <w:qFormat/>
  </w:style>
  <w:style w:type="numbering" w:styleId="Estilo4">
    <w:name w:val="Estilo4"/>
    <w:qFormat/>
  </w:style>
  <w:style w:type="numbering" w:styleId="Estilo5">
    <w:name w:val="Estilo5"/>
    <w:qFormat/>
  </w:style>
  <w:style w:type="numbering" w:styleId="Estilo6">
    <w:name w:val="Estilo6"/>
    <w:qFormat/>
  </w:style>
  <w:style w:type="numbering" w:styleId="WW8Num2">
    <w:name w:val="WW8Num2"/>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planalto.gov.br/ccivil_03/_ato2019-2022/2021/lei/L14133.htm" TargetMode="External"/><Relationship Id="rId3" Type="http://schemas.openxmlformats.org/officeDocument/2006/relationships/hyperlink" Target="https://www.planalto.gov.br/ccivil_03/leis/l8078compilado.htm" TargetMode="External"/><Relationship Id="rId4" Type="http://schemas.openxmlformats.org/officeDocument/2006/relationships/hyperlink" Target="https://www.planalto.gov.br/ccivil_03/_ato2015-2018/2018/lei/l13709.htm" TargetMode="External"/><Relationship Id="rId5" Type="http://schemas.openxmlformats.org/officeDocument/2006/relationships/hyperlink" Target="https://www.planalto.gov.br/ccivil_03/_ato2015-2018/2018/lei/l13709.htm" TargetMode="External"/><Relationship Id="rId6" Type="http://schemas.openxmlformats.org/officeDocument/2006/relationships/hyperlink" Target="http://www.planalto.gov.br/ccivil_03/_ato2019-2022/2021/lei/L14133.htm" TargetMode="External"/><Relationship Id="rId7" Type="http://schemas.openxmlformats.org/officeDocument/2006/relationships/hyperlink" Target="http://www.planalto.gov.br/ccivil_03/_ato2019-2022/2021/lei/L14133.htm" TargetMode="External"/><Relationship Id="rId8" Type="http://schemas.openxmlformats.org/officeDocument/2006/relationships/hyperlink" Target="https://www.planalto.gov.br/ccivil_03/_ato2011-2014/2013/lei/l12846.htm" TargetMode="External"/><Relationship Id="rId9" Type="http://schemas.openxmlformats.org/officeDocument/2006/relationships/hyperlink" Target="https://www.gov.br/compras/pt-br/acesso-a-informacao/legislacao/instrucoes-normativas/instrucao-normativa-seges-me-no-26-de-13-de-abril-de-2022" TargetMode="External"/><Relationship Id="rId10" Type="http://schemas.openxmlformats.org/officeDocument/2006/relationships/hyperlink" Target="http://www.planalto.gov.br/ccivil_03/_ato2019-2022/2021/lei/L14133.htm" TargetMode="External"/><Relationship Id="rId11" Type="http://schemas.openxmlformats.org/officeDocument/2006/relationships/hyperlink" Target="https://www.planalto.gov.br/ccivil_03/leis/l8078compilado.htm" TargetMode="External"/><Relationship Id="rId12" Type="http://schemas.openxmlformats.org/officeDocument/2006/relationships/header" Target="header1.xml"/><Relationship Id="rId13" Type="http://schemas.openxmlformats.org/officeDocument/2006/relationships/footer" Target="footer1.xml"/><Relationship Id="rId14" Type="http://schemas.openxmlformats.org/officeDocument/2006/relationships/fontTable" Target="fontTable.xml"/><Relationship Id="rId15" Type="http://schemas.openxmlformats.org/officeDocument/2006/relationships/settings" Target="settings.xml"/>
</Relationships>
</file>

<file path=word/_rels/footer1.xml.rels><?xml version="1.0" encoding="UTF-8"?>
<Relationships xmlns="http://schemas.openxmlformats.org/package/2006/relationships"><Relationship Id="rId1" Type="http://schemas.openxmlformats.org/officeDocument/2006/relationships/image" Target="media/image2.jpeg"/>
</Relationships>
</file>

<file path=word/_rels/header1.xml.rels><?xml version="1.0" encoding="UTF-8"?>
<Relationships xmlns="http://schemas.openxmlformats.org/package/2006/relationships"><Relationship Id="rId1" Type="http://schemas.openxmlformats.org/officeDocument/2006/relationships/image" Target="media/image1.jpeg"/>
</Relationships>
</file>

<file path=docProps/app.xml><?xml version="1.0" encoding="utf-8"?>
<Properties xmlns="http://schemas.openxmlformats.org/officeDocument/2006/extended-properties" xmlns:vt="http://schemas.openxmlformats.org/officeDocument/2006/docPropsVTypes">
  <Template>Normal</Template>
  <TotalTime>1803</TotalTime>
  <Application>LibreOffice/7.0.0.3$Windows_X86_64 LibreOffice_project/8061b3e9204bef6b321a21033174034a5e2ea88e</Application>
  <Pages>7</Pages>
  <Words>3862</Words>
  <Characters>21862</Characters>
  <CharactersWithSpaces>25609</CharactersWithSpaces>
  <Paragraphs>168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2022-12-21T15:49:00Z</dcterms:created>
  <dc:creator/>
  <dc:description/>
  <dc:language>pt-BR</dc:language>
  <cp:lastModifiedBy/>
  <dcterms:modified xsi:type="dcterms:W3CDTF">2025-02-28T15:19:15Z</dcterms:modified>
  <cp:revision>44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ntentTypeId">
    <vt:lpwstr>0x01010046D1D902F9AFB0458A156704A0C1878F</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MediaServiceImageTags">
    <vt:lpwstr/>
  </property>
  <property fmtid="{D5CDD505-2E9C-101B-9397-08002B2CF9AE}" pid="8" name="ScaleCrop">
    <vt:bool>0</vt:bool>
  </property>
  <property fmtid="{D5CDD505-2E9C-101B-9397-08002B2CF9AE}" pid="9" name="ShareDoc">
    <vt:bool>0</vt:bool>
  </property>
</Properties>
</file>